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9E8BB">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00B11159">
      <w:pPr>
        <w:pStyle w:val="2"/>
        <w:adjustRightInd w:val="0"/>
        <w:snapToGrid w:val="0"/>
        <w:spacing w:before="240" w:after="240" w:line="520" w:lineRule="exact"/>
        <w:jc w:val="center"/>
        <w:rPr>
          <w:rFonts w:ascii="Times New Roman" w:hAnsi="Times New Roman" w:eastAsia="方正小标宋简体" w:cs="Times New Roman"/>
          <w:b w:val="0"/>
          <w:bCs w:val="0"/>
          <w:sz w:val="44"/>
          <w:szCs w:val="44"/>
        </w:rPr>
      </w:pPr>
      <w:bookmarkStart w:id="0" w:name="_Toc223599530"/>
      <w:r>
        <w:rPr>
          <w:rFonts w:ascii="Times New Roman" w:hAnsi="Times New Roman" w:eastAsia="方正小标宋简体" w:cs="Times New Roman"/>
          <w:b w:val="0"/>
          <w:bCs w:val="0"/>
          <w:sz w:val="44"/>
          <w:szCs w:val="44"/>
        </w:rPr>
        <w:t>太空人体研究计划专项指南</w:t>
      </w:r>
      <w:bookmarkEnd w:id="0"/>
    </w:p>
    <w:p w14:paraId="777D6C28">
      <w:pPr>
        <w:keepNext w:val="0"/>
        <w:keepLines w:val="0"/>
        <w:pageBreakBefore w:val="0"/>
        <w:kinsoku/>
        <w:wordWrap/>
        <w:overflowPunct/>
        <w:topLinePunct w:val="0"/>
        <w:autoSpaceDE/>
        <w:autoSpaceDN/>
        <w:bidi w:val="0"/>
        <w:adjustRightInd w:val="0"/>
        <w:snapToGrid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太空人体研究</w:t>
      </w:r>
      <w:r>
        <w:rPr>
          <w:rFonts w:hint="eastAsia" w:ascii="仿宋_GB2312" w:hAnsi="仿宋_GB2312" w:eastAsia="仿宋_GB2312" w:cs="仿宋_GB2312"/>
          <w:sz w:val="32"/>
          <w:szCs w:val="32"/>
          <w:lang w:eastAsia="zh-CN"/>
        </w:rPr>
        <w:t>计划是</w:t>
      </w:r>
      <w:r>
        <w:rPr>
          <w:rFonts w:hint="eastAsia" w:ascii="仿宋_GB2312" w:hAnsi="仿宋_GB2312" w:eastAsia="仿宋_GB2312" w:cs="仿宋_GB2312"/>
          <w:sz w:val="32"/>
          <w:szCs w:val="32"/>
        </w:rPr>
        <w:t>空间站</w:t>
      </w:r>
      <w:r>
        <w:rPr>
          <w:rFonts w:hint="eastAsia" w:ascii="仿宋_GB2312" w:hAnsi="仿宋_GB2312" w:eastAsia="仿宋_GB2312" w:cs="仿宋_GB2312"/>
          <w:sz w:val="32"/>
          <w:szCs w:val="32"/>
          <w:lang w:eastAsia="zh-CN"/>
        </w:rPr>
        <w:t>进入到</w:t>
      </w:r>
      <w:r>
        <w:rPr>
          <w:rFonts w:hint="eastAsia" w:ascii="仿宋_GB2312" w:hAnsi="仿宋_GB2312" w:eastAsia="仿宋_GB2312" w:cs="仿宋_GB2312"/>
          <w:sz w:val="32"/>
          <w:szCs w:val="32"/>
        </w:rPr>
        <w:t>应用与发展</w:t>
      </w:r>
      <w:r>
        <w:rPr>
          <w:rFonts w:hint="eastAsia" w:ascii="仿宋_GB2312" w:hAnsi="仿宋_GB2312" w:eastAsia="仿宋_GB2312" w:cs="仿宋_GB2312"/>
          <w:sz w:val="32"/>
          <w:szCs w:val="32"/>
          <w:lang w:eastAsia="zh-CN"/>
        </w:rPr>
        <w:t>阶段以来，航天医学实验领域</w:t>
      </w:r>
      <w:r>
        <w:rPr>
          <w:rFonts w:hint="eastAsia" w:ascii="仿宋_GB2312" w:hAnsi="仿宋_GB2312" w:eastAsia="仿宋_GB2312" w:cs="仿宋_GB2312"/>
          <w:sz w:val="32"/>
          <w:szCs w:val="32"/>
        </w:rPr>
        <w:t>设计实施</w:t>
      </w:r>
      <w:r>
        <w:rPr>
          <w:rFonts w:hint="eastAsia" w:ascii="仿宋_GB2312" w:hAnsi="仿宋_GB2312" w:eastAsia="仿宋_GB2312" w:cs="仿宋_GB2312"/>
          <w:sz w:val="32"/>
          <w:szCs w:val="32"/>
          <w:lang w:eastAsia="zh-CN"/>
        </w:rPr>
        <w:t>的专项</w:t>
      </w:r>
      <w:r>
        <w:rPr>
          <w:rFonts w:hint="eastAsia" w:ascii="仿宋_GB2312" w:hAnsi="仿宋_GB2312" w:eastAsia="仿宋_GB2312" w:cs="仿宋_GB2312"/>
          <w:sz w:val="32"/>
          <w:szCs w:val="32"/>
        </w:rPr>
        <w:t>科学研究计划，</w:t>
      </w:r>
      <w:r>
        <w:rPr>
          <w:rFonts w:hint="eastAsia" w:ascii="仿宋_GB2312" w:hAnsi="仿宋_GB2312" w:eastAsia="仿宋_GB2312" w:cs="仿宋_GB2312"/>
          <w:sz w:val="32"/>
          <w:szCs w:val="32"/>
          <w:lang w:eastAsia="zh-CN"/>
        </w:rPr>
        <w:t>也</w:t>
      </w:r>
      <w:r>
        <w:rPr>
          <w:rFonts w:hint="eastAsia" w:ascii="仿宋_GB2312" w:hAnsi="仿宋_GB2312" w:eastAsia="仿宋_GB2312" w:cs="仿宋_GB2312"/>
          <w:sz w:val="32"/>
          <w:szCs w:val="32"/>
        </w:rPr>
        <w:t>是深入贯彻落实党的二十大关于“加快推进航天强国和科技强国建设”部署要求的重要举措，将有利于研究和解决制约人类长期载人飞行的重要医学和人因科学问题，推动人类认识自我的进程。</w:t>
      </w:r>
    </w:p>
    <w:p w14:paraId="17BDFA80">
      <w:pPr>
        <w:keepNext w:val="0"/>
        <w:keepLines w:val="0"/>
        <w:pageBreakBefore w:val="0"/>
        <w:kinsoku/>
        <w:wordWrap/>
        <w:overflowPunct/>
        <w:topLinePunct w:val="0"/>
        <w:autoSpaceDE/>
        <w:autoSpaceDN/>
        <w:bidi w:val="0"/>
        <w:adjustRightInd w:val="0"/>
        <w:snapToGrid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w:t>
      </w:r>
      <w:r>
        <w:rPr>
          <w:rFonts w:hint="eastAsia" w:ascii="仿宋_GB2312" w:hAnsi="仿宋_GB2312" w:eastAsia="仿宋_GB2312" w:cs="仿宋_GB2312"/>
          <w:sz w:val="32"/>
          <w:szCs w:val="32"/>
          <w:lang w:eastAsia="zh-CN"/>
        </w:rPr>
        <w:t>紧密结合</w:t>
      </w:r>
      <w:r>
        <w:rPr>
          <w:rFonts w:hint="eastAsia" w:ascii="仿宋_GB2312" w:hAnsi="仿宋_GB2312" w:eastAsia="仿宋_GB2312" w:cs="仿宋_GB2312"/>
          <w:sz w:val="32"/>
          <w:szCs w:val="32"/>
        </w:rPr>
        <w:t>载人航天工程发展需求</w:t>
      </w:r>
      <w:r>
        <w:rPr>
          <w:rFonts w:hint="eastAsia" w:ascii="仿宋_GB2312" w:hAnsi="仿宋_GB2312" w:eastAsia="仿宋_GB2312" w:cs="仿宋_GB2312"/>
          <w:sz w:val="32"/>
          <w:szCs w:val="32"/>
          <w:lang w:eastAsia="zh-CN"/>
        </w:rPr>
        <w:t>和飞行</w:t>
      </w:r>
      <w:r>
        <w:rPr>
          <w:rFonts w:hint="eastAsia" w:ascii="仿宋_GB2312" w:hAnsi="仿宋_GB2312" w:eastAsia="仿宋_GB2312" w:cs="仿宋_GB2312"/>
          <w:sz w:val="32"/>
          <w:szCs w:val="32"/>
        </w:rPr>
        <w:t>任务规划，提出第一期“太空人体研究计划”，利用飞行任务时机，获取任务背景下的系统数据，解析太空环境下人体适应与重塑规律及其内在机制，产出一批有重大影响力的原创成果，辐射带动更多国家优势科研力量致力载人航天，更好地促进我国航天医学开放创新、可持续发展。太空人体研究计划依托载人航天飞行任务规划实施，以人体、类器官、细胞为主要对象，研究航天医学关键科学问题，旨在系统解析微重力、辐射等特殊环境下人体多系统生理功能的适应重塑、功能调控等规律，深刻认识人在空间特殊环境下脑功能状态、退行性变等前沿科学问题的机制，为系统认知和减控人在太空风险提供科学基础。</w:t>
      </w:r>
    </w:p>
    <w:p w14:paraId="44E53C48">
      <w:pPr>
        <w:keepNext w:val="0"/>
        <w:keepLines w:val="0"/>
        <w:pageBreakBefore w:val="0"/>
        <w:kinsoku/>
        <w:wordWrap/>
        <w:overflowPunct/>
        <w:topLinePunct w:val="0"/>
        <w:autoSpaceDE/>
        <w:autoSpaceDN/>
        <w:bidi w:val="0"/>
        <w:adjustRightInd w:val="0"/>
        <w:snapToGrid w:val="0"/>
        <w:spacing w:before="60" w:after="60" w:line="572"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一、研究目标</w:t>
      </w:r>
    </w:p>
    <w:p w14:paraId="3B729A67">
      <w:pPr>
        <w:keepNext w:val="0"/>
        <w:keepLines w:val="0"/>
        <w:pageBreakBefore w:val="0"/>
        <w:kinsoku/>
        <w:wordWrap/>
        <w:overflowPunct/>
        <w:topLinePunct w:val="0"/>
        <w:autoSpaceDE/>
        <w:autoSpaceDN/>
        <w:bidi w:val="0"/>
        <w:adjustRightInd w:val="0"/>
        <w:snapToGrid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瞄准载人航天工程空间站长期和更长期近地轨道飞行及载人登月等深空探测任务，针对人在太空长期健康生存相关战略性、基础性、前瞻性重大</w:t>
      </w:r>
      <w:r>
        <w:rPr>
          <w:rFonts w:hint="eastAsia" w:ascii="仿宋_GB2312" w:hAnsi="仿宋_GB2312" w:eastAsia="仿宋_GB2312" w:cs="仿宋_GB2312"/>
          <w:sz w:val="32"/>
          <w:szCs w:val="32"/>
          <w:lang w:eastAsia="zh-CN"/>
        </w:rPr>
        <w:t>科学</w:t>
      </w:r>
      <w:r>
        <w:rPr>
          <w:rFonts w:hint="eastAsia" w:ascii="仿宋_GB2312" w:hAnsi="仿宋_GB2312" w:eastAsia="仿宋_GB2312" w:cs="仿宋_GB2312"/>
          <w:sz w:val="32"/>
          <w:szCs w:val="32"/>
        </w:rPr>
        <w:t>问题，通过建立多层次、多模态、跨尺度的太空人体研究体系，开展跨学科合作的大规模前沿科学实验研究，解答太空飞行环境人体适应与重塑内在机制，绘制太空人体图谱，建立宏观与微观结合的太空人体研究数据库，产出一批原创成果，助力航天员健康维护、长期地外驻留和地面大众健康。</w:t>
      </w:r>
    </w:p>
    <w:p w14:paraId="794A2CB9">
      <w:pPr>
        <w:keepNext w:val="0"/>
        <w:keepLines w:val="0"/>
        <w:pageBreakBefore w:val="0"/>
        <w:kinsoku/>
        <w:wordWrap/>
        <w:overflowPunct/>
        <w:topLinePunct w:val="0"/>
        <w:autoSpaceDE/>
        <w:autoSpaceDN/>
        <w:bidi w:val="0"/>
        <w:adjustRightInd w:val="0"/>
        <w:snapToGrid w:val="0"/>
        <w:spacing w:before="60" w:after="60" w:line="572"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二、关键科学问题</w:t>
      </w:r>
    </w:p>
    <w:p w14:paraId="2266A410">
      <w:pPr>
        <w:keepNext w:val="0"/>
        <w:keepLines w:val="0"/>
        <w:pageBreakBefore w:val="0"/>
        <w:kinsoku/>
        <w:wordWrap/>
        <w:overflowPunct/>
        <w:topLinePunct w:val="0"/>
        <w:autoSpaceDE/>
        <w:autoSpaceDN/>
        <w:bidi w:val="0"/>
        <w:adjustRightInd w:val="0"/>
        <w:snapToGrid w:val="0"/>
        <w:spacing w:line="572" w:lineRule="exact"/>
        <w:ind w:firstLine="640" w:firstLineChars="200"/>
        <w:jc w:val="both"/>
        <w:textAlignment w:val="auto"/>
        <w:rPr>
          <w:rFonts w:hint="eastAsia" w:ascii="仿宋_GB2312" w:hAnsi="仿宋_GB2312" w:eastAsia="仿宋_GB2312" w:cs="仿宋_GB2312"/>
          <w:sz w:val="32"/>
          <w:szCs w:val="32"/>
        </w:rPr>
      </w:pPr>
      <w:bookmarkStart w:id="3" w:name="_GoBack"/>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太空环境下人体多系统生理功能的适应重塑规律解析与功能调控研究。</w:t>
      </w:r>
    </w:p>
    <w:p w14:paraId="446744A8">
      <w:pPr>
        <w:keepNext w:val="0"/>
        <w:keepLines w:val="0"/>
        <w:pageBreakBefore w:val="0"/>
        <w:kinsoku/>
        <w:wordWrap/>
        <w:overflowPunct/>
        <w:topLinePunct w:val="0"/>
        <w:autoSpaceDE/>
        <w:autoSpaceDN/>
        <w:bidi w:val="0"/>
        <w:adjustRightInd w:val="0"/>
        <w:snapToGrid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深空辐射环境下人体多组织器官的变化机制解析与辐射防护研究。</w:t>
      </w:r>
    </w:p>
    <w:p w14:paraId="167892E6">
      <w:pPr>
        <w:keepNext w:val="0"/>
        <w:keepLines w:val="0"/>
        <w:pageBreakBefore w:val="0"/>
        <w:kinsoku/>
        <w:wordWrap/>
        <w:overflowPunct/>
        <w:topLinePunct w:val="0"/>
        <w:autoSpaceDE/>
        <w:autoSpaceDN/>
        <w:bidi w:val="0"/>
        <w:adjustRightInd w:val="0"/>
        <w:snapToGrid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太空飞行环境下人认知</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变化规律</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防护提升。</w:t>
      </w:r>
    </w:p>
    <w:p w14:paraId="79767160">
      <w:pPr>
        <w:keepNext w:val="0"/>
        <w:keepLines w:val="0"/>
        <w:pageBreakBefore w:val="0"/>
        <w:kinsoku/>
        <w:wordWrap/>
        <w:overflowPunct/>
        <w:topLinePunct w:val="0"/>
        <w:autoSpaceDE/>
        <w:autoSpaceDN/>
        <w:bidi w:val="0"/>
        <w:adjustRightInd w:val="0"/>
        <w:snapToGrid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基于多维组学的太空人体生理功能暴露演变规律系统探索。</w:t>
      </w:r>
    </w:p>
    <w:bookmarkEnd w:id="3"/>
    <w:p w14:paraId="1CEED109">
      <w:pPr>
        <w:keepNext w:val="0"/>
        <w:keepLines w:val="0"/>
        <w:pageBreakBefore w:val="0"/>
        <w:kinsoku/>
        <w:wordWrap/>
        <w:overflowPunct/>
        <w:topLinePunct w:val="0"/>
        <w:autoSpaceDE/>
        <w:autoSpaceDN/>
        <w:bidi w:val="0"/>
        <w:adjustRightInd w:val="0"/>
        <w:snapToGrid w:val="0"/>
        <w:spacing w:before="60" w:after="60" w:line="572"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三、重点资助研究项目</w:t>
      </w:r>
    </w:p>
    <w:p w14:paraId="159102B4">
      <w:pPr>
        <w:keepNext w:val="0"/>
        <w:keepLines w:val="0"/>
        <w:pageBreakBefore w:val="0"/>
        <w:kinsoku/>
        <w:wordWrap/>
        <w:overflowPunct/>
        <w:topLinePunct w:val="0"/>
        <w:autoSpaceDE/>
        <w:autoSpaceDN/>
        <w:bidi w:val="0"/>
        <w:adjustRightInd w:val="0"/>
        <w:snapToGrid w:val="0"/>
        <w:spacing w:line="572"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（一）空间飞行骨骼肌肉系统重塑机制研究</w:t>
      </w:r>
    </w:p>
    <w:p w14:paraId="6491187F">
      <w:pPr>
        <w:keepNext w:val="0"/>
        <w:keepLines w:val="0"/>
        <w:pageBreakBefore w:val="0"/>
        <w:kinsoku/>
        <w:wordWrap/>
        <w:overflowPunct/>
        <w:topLinePunct w:val="0"/>
        <w:autoSpaceDE/>
        <w:autoSpaceDN/>
        <w:bidi w:val="0"/>
        <w:adjustRightInd w:val="0"/>
        <w:snapToGrid w:val="0"/>
        <w:spacing w:line="572"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太空环境下骨骼的适应性重塑机制研究</w:t>
      </w:r>
    </w:p>
    <w:p w14:paraId="4E5337CD">
      <w:pPr>
        <w:keepNext w:val="0"/>
        <w:keepLines w:val="0"/>
        <w:pageBreakBefore w:val="0"/>
        <w:kinsoku/>
        <w:wordWrap/>
        <w:overflowPunct/>
        <w:topLinePunct w:val="0"/>
        <w:autoSpaceDE/>
        <w:autoSpaceDN/>
        <w:bidi w:val="0"/>
        <w:adjustRightInd w:val="0"/>
        <w:snapToGrid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微重力、变重力、密闭隔离、昼夜节律紊乱等太空环境诱发的骨骼结构与功能改变等重大骨骼健康的基础科学问题，系统描绘骨组织的多维度时空动态响应图谱；深度解析太空环境因素对骨的跨尺度调控机制；阐明骨骼系统与肌肉、免疫、内分泌、代谢、神经等多系统在太空环境中的功能互作关系；结合地面骨质疏松等疾病群体、狭小环境地面作业人员群体等数据，揭示太空骨重塑与地面骨病理状态的共性规律与差异本质，完善并发展航天医学骨骼肌肉系统的基础理论体系。</w:t>
      </w:r>
    </w:p>
    <w:p w14:paraId="63AFD7B8">
      <w:pPr>
        <w:keepNext w:val="0"/>
        <w:keepLines w:val="0"/>
        <w:pageBreakBefore w:val="0"/>
        <w:kinsoku/>
        <w:wordWrap/>
        <w:overflowPunct/>
        <w:topLinePunct w:val="0"/>
        <w:autoSpaceDE/>
        <w:autoSpaceDN/>
        <w:bidi w:val="0"/>
        <w:adjustRightInd w:val="0"/>
        <w:snapToGrid w:val="0"/>
        <w:spacing w:line="572"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太空环境下肌肉的适应性重塑机制研究</w:t>
      </w:r>
    </w:p>
    <w:p w14:paraId="4D792FFD">
      <w:pPr>
        <w:keepNext w:val="0"/>
        <w:keepLines w:val="0"/>
        <w:pageBreakBefore w:val="0"/>
        <w:kinsoku/>
        <w:wordWrap/>
        <w:overflowPunct/>
        <w:topLinePunct w:val="0"/>
        <w:autoSpaceDE/>
        <w:autoSpaceDN/>
        <w:bidi w:val="0"/>
        <w:adjustRightInd w:val="0"/>
        <w:snapToGrid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微重力、变重力、活动受限等太空环境导致的肌肉萎缩、力量下降及功能衰退等重大基础科学问题，系统描绘肌肉组织的多维度时空动态变化图谱；深入解析太空环境因素诱导肌肉质量与功能发生适应性重塑的机制；阐明肌肉系统与神经、免疫、内分泌、代谢等系统在太空环境中的协同作用机制；结合地面废用性肌萎缩等疾病、地面极端环境人群研究数据，揭示太空环境下肌肉重塑与地面病理状态的共性与差异本质，构建长期太空环境下骨骼肌肉系统健康评估与风险预测预警模型。</w:t>
      </w:r>
    </w:p>
    <w:p w14:paraId="5EEEEE4E">
      <w:pPr>
        <w:keepNext w:val="0"/>
        <w:keepLines w:val="0"/>
        <w:pageBreakBefore w:val="0"/>
        <w:kinsoku/>
        <w:wordWrap/>
        <w:overflowPunct/>
        <w:topLinePunct w:val="0"/>
        <w:autoSpaceDE/>
        <w:autoSpaceDN/>
        <w:bidi w:val="0"/>
        <w:adjustRightInd w:val="0"/>
        <w:snapToGrid w:val="0"/>
        <w:spacing w:line="572"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（二）长期太空环境及返回后心脑血管适应与重塑机制研究</w:t>
      </w:r>
    </w:p>
    <w:p w14:paraId="2777BE3C">
      <w:pPr>
        <w:keepNext w:val="0"/>
        <w:keepLines w:val="0"/>
        <w:pageBreakBefore w:val="0"/>
        <w:kinsoku/>
        <w:wordWrap/>
        <w:overflowPunct/>
        <w:topLinePunct w:val="0"/>
        <w:autoSpaceDE/>
        <w:autoSpaceDN/>
        <w:bidi w:val="0"/>
        <w:adjustRightInd w:val="0"/>
        <w:snapToGrid w:val="0"/>
        <w:spacing w:line="572"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长期太空环境及返回后心血管功能的适应与重塑机制研究</w:t>
      </w:r>
    </w:p>
    <w:p w14:paraId="25518596">
      <w:pPr>
        <w:keepNext w:val="0"/>
        <w:keepLines w:val="0"/>
        <w:pageBreakBefore w:val="0"/>
        <w:kinsoku/>
        <w:wordWrap/>
        <w:overflowPunct/>
        <w:topLinePunct w:val="0"/>
        <w:autoSpaceDE/>
        <w:autoSpaceDN/>
        <w:bidi w:val="0"/>
        <w:adjustRightInd w:val="0"/>
        <w:snapToGrid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更长期太空环境、变重力环境及返回地面后心血管系统面临的头向体液转移、心血管重塑及立位耐力不良等核心基础科学问题，系统描绘心血管结构与功能在轨适应期及返回后再适应期的动态演变图谱；结合地面心血管重大疾病数据，解析太空环境下心血管跨尺度、多维度适应与重塑机制，血液灌注条件改变后的组织器官功能变化机制；构建心血管健康评估预测预警模型，为预测心血管风险精准评估提供依据。</w:t>
      </w:r>
    </w:p>
    <w:p w14:paraId="33898E16">
      <w:pPr>
        <w:keepNext w:val="0"/>
        <w:keepLines w:val="0"/>
        <w:pageBreakBefore w:val="0"/>
        <w:kinsoku/>
        <w:wordWrap/>
        <w:overflowPunct/>
        <w:topLinePunct w:val="0"/>
        <w:autoSpaceDE/>
        <w:autoSpaceDN/>
        <w:bidi w:val="0"/>
        <w:adjustRightInd w:val="0"/>
        <w:snapToGrid w:val="0"/>
        <w:spacing w:line="572"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长期太空环境及返回后脑血管的变化规律及机制研究</w:t>
      </w:r>
    </w:p>
    <w:p w14:paraId="0E7D9349">
      <w:pPr>
        <w:keepNext w:val="0"/>
        <w:keepLines w:val="0"/>
        <w:pageBreakBefore w:val="0"/>
        <w:kinsoku/>
        <w:wordWrap/>
        <w:overflowPunct/>
        <w:topLinePunct w:val="0"/>
        <w:autoSpaceDE/>
        <w:autoSpaceDN/>
        <w:bidi w:val="0"/>
        <w:adjustRightInd w:val="0"/>
        <w:snapToGrid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更长期太空环境、变重力环境及返回后颅内压、脑血流动力学改变以及脑功能改变等基础科学问题，系统描绘长期飞行及返回后脑灌注模式、脑血管反应性等脑血管功能的多维时空变化特征，绘制小样本大数据的时间序列脑血管功能图谱、脑代谢图谱；从不同尺度解析太空环境下心血管的适应和重塑与脑血管之间的交互作用机制；阐明脑血管适应性改变与脑功能变化的潜在联系；从脑-体交互作用角度挖掘太空环境及返回后机体功能变化规律与机制。</w:t>
      </w:r>
    </w:p>
    <w:p w14:paraId="2F25FE45">
      <w:pPr>
        <w:keepNext w:val="0"/>
        <w:keepLines w:val="0"/>
        <w:pageBreakBefore w:val="0"/>
        <w:kinsoku/>
        <w:wordWrap/>
        <w:overflowPunct/>
        <w:topLinePunct w:val="0"/>
        <w:autoSpaceDE/>
        <w:autoSpaceDN/>
        <w:bidi w:val="0"/>
        <w:adjustRightInd w:val="0"/>
        <w:snapToGrid w:val="0"/>
        <w:spacing w:line="572"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（三）长期太空环境下机体代谢变化规律及调控</w:t>
      </w:r>
    </w:p>
    <w:p w14:paraId="5CF85653">
      <w:pPr>
        <w:keepNext w:val="0"/>
        <w:keepLines w:val="0"/>
        <w:pageBreakBefore w:val="0"/>
        <w:kinsoku/>
        <w:wordWrap/>
        <w:overflowPunct/>
        <w:topLinePunct w:val="0"/>
        <w:autoSpaceDE/>
        <w:autoSpaceDN/>
        <w:bidi w:val="0"/>
        <w:adjustRightInd w:val="0"/>
        <w:snapToGrid w:val="0"/>
        <w:spacing w:line="572"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长期太空环境下机体代谢规律及调控机制研究</w:t>
      </w:r>
    </w:p>
    <w:p w14:paraId="4EB35BBA">
      <w:pPr>
        <w:keepNext w:val="0"/>
        <w:keepLines w:val="0"/>
        <w:pageBreakBefore w:val="0"/>
        <w:kinsoku/>
        <w:wordWrap/>
        <w:overflowPunct/>
        <w:topLinePunct w:val="0"/>
        <w:autoSpaceDE/>
        <w:autoSpaceDN/>
        <w:bidi w:val="0"/>
        <w:adjustRightInd w:val="0"/>
        <w:snapToGrid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长期太空环境下的代谢变化及稳态调节相关问题，系统解读长期飞行中机体物质代谢和能量代谢的动态变化和调节机制，重点包括：绘制长期飞行人体代谢图谱；明确关键器官中糖代谢、脂代谢及氨基酸代谢的分子靶点；分析微重力、密闭生态等复合因素对代谢网络的调节作用；结合地面人群代谢疾病数据，解析长期飞行机体关键代谢调控通路，阐明其在机体稳态调节中的核心作用机制。</w:t>
      </w:r>
    </w:p>
    <w:p w14:paraId="1491EEE7">
      <w:pPr>
        <w:keepNext w:val="0"/>
        <w:keepLines w:val="0"/>
        <w:pageBreakBefore w:val="0"/>
        <w:kinsoku/>
        <w:wordWrap/>
        <w:overflowPunct/>
        <w:topLinePunct w:val="0"/>
        <w:autoSpaceDE/>
        <w:autoSpaceDN/>
        <w:bidi w:val="0"/>
        <w:adjustRightInd w:val="0"/>
        <w:snapToGrid w:val="0"/>
        <w:spacing w:line="572"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长期太空环境下机体多生理系统代谢整合调控作用研究</w:t>
      </w:r>
    </w:p>
    <w:p w14:paraId="025DE020">
      <w:pPr>
        <w:keepNext w:val="0"/>
        <w:keepLines w:val="0"/>
        <w:pageBreakBefore w:val="0"/>
        <w:kinsoku/>
        <w:wordWrap/>
        <w:overflowPunct/>
        <w:topLinePunct w:val="0"/>
        <w:autoSpaceDE/>
        <w:autoSpaceDN/>
        <w:bidi w:val="0"/>
        <w:adjustRightInd w:val="0"/>
        <w:snapToGrid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长期太空飞行中机体多生理系统代谢状态改变这一特殊生理适应现象，重点包括：系统评估重要代谢器官功能变化规律与机制，形成太空环境下多组织器官代谢状态多维度数据集；探究代谢与免疫、内分泌等系统功能变化的因果关联；构建基于多组学整合数据集与代谢多维度数据集的代谢联合动态评估预测模型。</w:t>
      </w:r>
    </w:p>
    <w:p w14:paraId="4A69740C">
      <w:pPr>
        <w:keepNext w:val="0"/>
        <w:keepLines w:val="0"/>
        <w:pageBreakBefore w:val="0"/>
        <w:kinsoku/>
        <w:wordWrap/>
        <w:overflowPunct/>
        <w:topLinePunct w:val="0"/>
        <w:autoSpaceDE/>
        <w:autoSpaceDN/>
        <w:bidi w:val="0"/>
        <w:adjustRightInd w:val="0"/>
        <w:snapToGrid w:val="0"/>
        <w:spacing w:line="572"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（四）辐射环境对机体的影响效应及作用机制</w:t>
      </w:r>
    </w:p>
    <w:p w14:paraId="4E0314AA">
      <w:pPr>
        <w:keepNext w:val="0"/>
        <w:keepLines w:val="0"/>
        <w:pageBreakBefore w:val="0"/>
        <w:kinsoku/>
        <w:wordWrap/>
        <w:overflowPunct/>
        <w:topLinePunct w:val="0"/>
        <w:autoSpaceDE/>
        <w:autoSpaceDN/>
        <w:bidi w:val="0"/>
        <w:adjustRightInd w:val="0"/>
        <w:snapToGrid w:val="0"/>
        <w:spacing w:line="572"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辐射环境对机体健康效应的作用机制研究</w:t>
      </w:r>
    </w:p>
    <w:p w14:paraId="33049C40">
      <w:pPr>
        <w:keepNext w:val="0"/>
        <w:keepLines w:val="0"/>
        <w:pageBreakBefore w:val="0"/>
        <w:kinsoku/>
        <w:wordWrap/>
        <w:overflowPunct/>
        <w:topLinePunct w:val="0"/>
        <w:autoSpaceDE/>
        <w:autoSpaceDN/>
        <w:bidi w:val="0"/>
        <w:adjustRightInd w:val="0"/>
        <w:snapToGrid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空间辐射健康风险预测和评估问题，充分利用太空/地面、在轨空间站舱内/外环境，绘制辐射环境特征与生理健康效应关联图谱；阐明深空复合辐射暴露诱导多器官健康风险的病理基础；解析复合辐射与微重力、密闭环境等协同作用对机体多生理系统的特异性影响机制；积累深空辐射生物剂量与风险预测技术基础。</w:t>
      </w:r>
    </w:p>
    <w:p w14:paraId="35572FDF">
      <w:pPr>
        <w:keepNext w:val="0"/>
        <w:keepLines w:val="0"/>
        <w:pageBreakBefore w:val="0"/>
        <w:kinsoku/>
        <w:wordWrap/>
        <w:overflowPunct/>
        <w:topLinePunct w:val="0"/>
        <w:autoSpaceDE/>
        <w:autoSpaceDN/>
        <w:bidi w:val="0"/>
        <w:adjustRightInd w:val="0"/>
        <w:snapToGrid w:val="0"/>
        <w:spacing w:line="572"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特殊辐射环境下的适应与防御机制研究</w:t>
      </w:r>
    </w:p>
    <w:p w14:paraId="26B2292C">
      <w:pPr>
        <w:keepNext w:val="0"/>
        <w:keepLines w:val="0"/>
        <w:pageBreakBefore w:val="0"/>
        <w:kinsoku/>
        <w:wordWrap/>
        <w:overflowPunct/>
        <w:topLinePunct w:val="0"/>
        <w:autoSpaceDE/>
        <w:autoSpaceDN/>
        <w:bidi w:val="0"/>
        <w:adjustRightInd w:val="0"/>
        <w:snapToGrid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空间辐射敏感性个体化差异问题，解析“特殊环境适应原件”在调控辐射损伤应答、抗氧化防御、免疫监视、组织修复等辐射防护网络中的功能机制；评估其在太空辐射环境下的生理效应与保护潜力；为辐射敏感性个体化评估及新型辐射防护剂开发提供候选靶标。</w:t>
      </w:r>
    </w:p>
    <w:p w14:paraId="526E6DDB">
      <w:pPr>
        <w:keepNext w:val="0"/>
        <w:keepLines w:val="0"/>
        <w:pageBreakBefore w:val="0"/>
        <w:kinsoku/>
        <w:wordWrap/>
        <w:overflowPunct/>
        <w:topLinePunct w:val="0"/>
        <w:autoSpaceDE/>
        <w:autoSpaceDN/>
        <w:bidi w:val="0"/>
        <w:adjustRightInd w:val="0"/>
        <w:snapToGrid w:val="0"/>
        <w:spacing w:line="572"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（五）太空飞行环境对脑认知功能、作业绩效和人因安全的影响与机制</w:t>
      </w:r>
    </w:p>
    <w:p w14:paraId="64C2639C">
      <w:pPr>
        <w:keepNext w:val="0"/>
        <w:keepLines w:val="0"/>
        <w:pageBreakBefore w:val="0"/>
        <w:kinsoku/>
        <w:wordWrap/>
        <w:overflowPunct/>
        <w:topLinePunct w:val="0"/>
        <w:autoSpaceDE/>
        <w:autoSpaceDN/>
        <w:bidi w:val="0"/>
        <w:adjustRightInd w:val="0"/>
        <w:snapToGrid w:val="0"/>
        <w:spacing w:line="572"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长期太空飞行环境下人脑认知功能的变化及机制研究</w:t>
      </w:r>
    </w:p>
    <w:p w14:paraId="5966FBD2">
      <w:pPr>
        <w:keepNext w:val="0"/>
        <w:keepLines w:val="0"/>
        <w:pageBreakBefore w:val="0"/>
        <w:kinsoku/>
        <w:wordWrap/>
        <w:overflowPunct/>
        <w:topLinePunct w:val="0"/>
        <w:autoSpaceDE/>
        <w:autoSpaceDN/>
        <w:bidi w:val="0"/>
        <w:adjustRightInd w:val="0"/>
        <w:snapToGrid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评估不同飞行时长及飞行阶段中人脑认知功能的动态变化规律；深入探究微重力、昼夜节律变化、隔离密闭等太空环境因素对脑功能状态的影响机制；揭示长期太空飞行环境塑造人脑认知功能状态的规律与机制，并建立脑认知功能变化影响航天员执行复杂航天任务的能力模型。</w:t>
      </w:r>
    </w:p>
    <w:p w14:paraId="2C598350">
      <w:pPr>
        <w:keepNext w:val="0"/>
        <w:keepLines w:val="0"/>
        <w:pageBreakBefore w:val="0"/>
        <w:kinsoku/>
        <w:wordWrap/>
        <w:overflowPunct/>
        <w:topLinePunct w:val="0"/>
        <w:autoSpaceDE/>
        <w:autoSpaceDN/>
        <w:bidi w:val="0"/>
        <w:adjustRightInd w:val="0"/>
        <w:snapToGrid w:val="0"/>
        <w:spacing w:line="572"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长期太空飞行对行为绩效和人因安全的影响及机理研究</w:t>
      </w:r>
    </w:p>
    <w:p w14:paraId="79AC0823">
      <w:pPr>
        <w:keepNext w:val="0"/>
        <w:keepLines w:val="0"/>
        <w:pageBreakBefore w:val="0"/>
        <w:kinsoku/>
        <w:wordWrap/>
        <w:overflowPunct/>
        <w:topLinePunct w:val="0"/>
        <w:autoSpaceDE/>
        <w:autoSpaceDN/>
        <w:bidi w:val="0"/>
        <w:adjustRightInd w:val="0"/>
        <w:snapToGrid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在轨适用的不干扰航天员任务执行的作业负荷、疲劳状态、行为绩效等的测评技术，研究长期太空飞行对航天员身心状态、人机交互行为和作业绩效的影响与机理；研究航天员在复杂任务中的行为模式和决策过程，揭示影响人因安全的关键要素及其作用机制；提出优化航天员作业负荷、提升作业绩效与人因安全的有效策略。</w:t>
      </w:r>
    </w:p>
    <w:p w14:paraId="7764E931">
      <w:pPr>
        <w:keepNext w:val="0"/>
        <w:keepLines w:val="0"/>
        <w:pageBreakBefore w:val="0"/>
        <w:kinsoku/>
        <w:wordWrap/>
        <w:overflowPunct/>
        <w:topLinePunct w:val="0"/>
        <w:autoSpaceDE/>
        <w:autoSpaceDN/>
        <w:bidi w:val="0"/>
        <w:adjustRightInd w:val="0"/>
        <w:snapToGrid w:val="0"/>
        <w:spacing w:line="572"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（六）长期太空环境暴露对机体衰老进程的影响与机制</w:t>
      </w:r>
    </w:p>
    <w:p w14:paraId="4BE02124">
      <w:pPr>
        <w:keepNext w:val="0"/>
        <w:keepLines w:val="0"/>
        <w:pageBreakBefore w:val="0"/>
        <w:kinsoku/>
        <w:wordWrap/>
        <w:overflowPunct/>
        <w:topLinePunct w:val="0"/>
        <w:autoSpaceDE/>
        <w:autoSpaceDN/>
        <w:bidi w:val="0"/>
        <w:adjustRightInd w:val="0"/>
        <w:snapToGrid w:val="0"/>
        <w:spacing w:line="572"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长期太空环境下机体多系统生理功能的退行性变化规律及机制研究</w:t>
      </w:r>
    </w:p>
    <w:p w14:paraId="2C923A77">
      <w:pPr>
        <w:keepNext w:val="0"/>
        <w:keepLines w:val="0"/>
        <w:pageBreakBefore w:val="0"/>
        <w:kinsoku/>
        <w:wordWrap/>
        <w:overflowPunct/>
        <w:topLinePunct w:val="0"/>
        <w:autoSpaceDE/>
        <w:autoSpaceDN/>
        <w:bidi w:val="0"/>
        <w:adjustRightInd w:val="0"/>
        <w:snapToGrid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长期太空环境诱发的多系统功能退行性变化这一核心问题，系统描绘不同组织器官生理功能随任务时长演变的退行性变化轨迹，绘制多生理系统退行性变化图谱；解析微重力、昼夜节律紊乱、密闭隔离等复合环境因素驱动的多系统功能衰退的共性及特性分子机制；阐明多系统间交互作用在加速衰老表型形成中的贡献；结合地面衰老人群特征，探究太空环境诱导的衰老相关生物标志物谱系及其动态变化的共性规律。</w:t>
      </w:r>
    </w:p>
    <w:p w14:paraId="276B8BF6">
      <w:pPr>
        <w:keepNext w:val="0"/>
        <w:keepLines w:val="0"/>
        <w:pageBreakBefore w:val="0"/>
        <w:kinsoku/>
        <w:wordWrap/>
        <w:overflowPunct/>
        <w:topLinePunct w:val="0"/>
        <w:autoSpaceDE/>
        <w:autoSpaceDN/>
        <w:bidi w:val="0"/>
        <w:adjustRightInd w:val="0"/>
        <w:snapToGrid w:val="0"/>
        <w:spacing w:line="572"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长期太空环境下机体多维度变化及机制研究</w:t>
      </w:r>
    </w:p>
    <w:p w14:paraId="4170354C">
      <w:pPr>
        <w:keepNext w:val="0"/>
        <w:keepLines w:val="0"/>
        <w:pageBreakBefore w:val="0"/>
        <w:kinsoku/>
        <w:wordWrap/>
        <w:overflowPunct/>
        <w:topLinePunct w:val="0"/>
        <w:autoSpaceDE/>
        <w:autoSpaceDN/>
        <w:bidi w:val="0"/>
        <w:adjustRightInd w:val="0"/>
        <w:snapToGrid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太空环境提供的“衰老模型”的独特价值，系统比较长期太空飞行下航天员与地面自然衰老人群在基因组表观遗传修饰、细胞衰老、线粒体功能、端粒长度、炎症水平等多维度生物标志物的相似性与差异性；解析驱动太空环境下机体退行性改变与地面生理性衰老的核心通路异同；阐明太空环境因素对经典衰老通路的特异性调控机制；构建天地共通的功能退行性/衰老预测模型。</w:t>
      </w:r>
    </w:p>
    <w:p w14:paraId="7D84F905">
      <w:pPr>
        <w:keepNext w:val="0"/>
        <w:keepLines w:val="0"/>
        <w:pageBreakBefore w:val="0"/>
        <w:kinsoku/>
        <w:wordWrap/>
        <w:overflowPunct/>
        <w:topLinePunct w:val="0"/>
        <w:autoSpaceDE/>
        <w:autoSpaceDN/>
        <w:bidi w:val="0"/>
        <w:adjustRightInd w:val="0"/>
        <w:snapToGrid w:val="0"/>
        <w:spacing w:line="572"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（七）基于太空人体研究多组学数据的生理功能交互作用分析与数据挖掘</w:t>
      </w:r>
    </w:p>
    <w:p w14:paraId="638A9B9A">
      <w:pPr>
        <w:keepNext w:val="0"/>
        <w:keepLines w:val="0"/>
        <w:pageBreakBefore w:val="0"/>
        <w:kinsoku/>
        <w:wordWrap/>
        <w:overflowPunct/>
        <w:topLinePunct w:val="0"/>
        <w:autoSpaceDE/>
        <w:autoSpaceDN/>
        <w:bidi w:val="0"/>
        <w:adjustRightInd w:val="0"/>
        <w:snapToGrid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用先进的多组学整合分析与人工智能，系统解析太空环境下人体关键生理系统的时空特异性图谱、天地对照图谱。构建太空环境下人体生理系统之间多层次、跨尺度的交互网络，解析不同生理系统之间的跨系统交互作用机制，挖掘关键生理通路与调控机制，构建数据驱动的太空环境人体健康风险预测模型。</w:t>
      </w:r>
    </w:p>
    <w:p w14:paraId="383DDAAE">
      <w:pPr>
        <w:keepNext w:val="0"/>
        <w:keepLines w:val="0"/>
        <w:pageBreakBefore w:val="0"/>
        <w:kinsoku/>
        <w:wordWrap/>
        <w:overflowPunct/>
        <w:topLinePunct w:val="0"/>
        <w:autoSpaceDE/>
        <w:autoSpaceDN/>
        <w:bidi w:val="0"/>
        <w:adjustRightInd w:val="0"/>
        <w:snapToGrid w:val="0"/>
        <w:spacing w:before="60" w:after="60" w:line="572"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四、飞行环境与资源情况</w:t>
      </w:r>
    </w:p>
    <w:p w14:paraId="56788780">
      <w:pPr>
        <w:keepNext w:val="0"/>
        <w:keepLines w:val="0"/>
        <w:pageBreakBefore w:val="0"/>
        <w:kinsoku/>
        <w:wordWrap/>
        <w:overflowPunct/>
        <w:topLinePunct w:val="0"/>
        <w:autoSpaceDE/>
        <w:autoSpaceDN/>
        <w:bidi w:val="0"/>
        <w:adjustRightInd w:val="0"/>
        <w:snapToGrid w:val="0"/>
        <w:spacing w:line="572"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（一）飞行环境</w:t>
      </w:r>
    </w:p>
    <w:p w14:paraId="346EB935">
      <w:pPr>
        <w:keepNext w:val="0"/>
        <w:keepLines w:val="0"/>
        <w:pageBreakBefore w:val="0"/>
        <w:kinsoku/>
        <w:wordWrap/>
        <w:overflowPunct/>
        <w:topLinePunct w:val="0"/>
        <w:autoSpaceDE/>
        <w:autoSpaceDN/>
        <w:bidi w:val="0"/>
        <w:adjustRightInd w:val="0"/>
        <w:snapToGrid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空间站飞行任务中，航天员从发射到返回整个过程的环境特点为：</w:t>
      </w:r>
    </w:p>
    <w:p w14:paraId="120A0DE4">
      <w:pPr>
        <w:keepNext w:val="0"/>
        <w:keepLines w:val="0"/>
        <w:pageBreakBefore w:val="0"/>
        <w:kinsoku/>
        <w:wordWrap/>
        <w:overflowPunct/>
        <w:topLinePunct w:val="0"/>
        <w:autoSpaceDE/>
        <w:autoSpaceDN/>
        <w:bidi w:val="0"/>
        <w:adjustRightInd w:val="0"/>
        <w:snapToGrid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长期处于微重力环境；</w:t>
      </w:r>
    </w:p>
    <w:p w14:paraId="72430381">
      <w:pPr>
        <w:keepNext w:val="0"/>
        <w:keepLines w:val="0"/>
        <w:pageBreakBefore w:val="0"/>
        <w:kinsoku/>
        <w:wordWrap/>
        <w:overflowPunct/>
        <w:topLinePunct w:val="0"/>
        <w:autoSpaceDE/>
        <w:autoSpaceDN/>
        <w:bidi w:val="0"/>
        <w:adjustRightInd w:val="0"/>
        <w:snapToGrid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近地轨道空间站舱内辐射剂量每日1mSv左右，成分主要包括质子、氦离子、少量重离子等；</w:t>
      </w:r>
    </w:p>
    <w:p w14:paraId="742D7E02">
      <w:pPr>
        <w:keepNext w:val="0"/>
        <w:keepLines w:val="0"/>
        <w:pageBreakBefore w:val="0"/>
        <w:kinsoku/>
        <w:wordWrap/>
        <w:overflowPunct/>
        <w:topLinePunct w:val="0"/>
        <w:autoSpaceDE/>
        <w:autoSpaceDN/>
        <w:bidi w:val="0"/>
        <w:adjustRightInd w:val="0"/>
        <w:snapToGrid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每90min绕地球一周，航天员按照天地同步的作息制度在空间站组合体</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工作生活。</w:t>
      </w:r>
    </w:p>
    <w:p w14:paraId="4263C2BB">
      <w:pPr>
        <w:keepNext w:val="0"/>
        <w:keepLines w:val="0"/>
        <w:pageBreakBefore w:val="0"/>
        <w:kinsoku/>
        <w:wordWrap/>
        <w:overflowPunct/>
        <w:topLinePunct w:val="0"/>
        <w:autoSpaceDE/>
        <w:autoSpaceDN/>
        <w:bidi w:val="0"/>
        <w:adjustRightInd w:val="0"/>
        <w:snapToGrid w:val="0"/>
        <w:spacing w:line="572"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（二）产品配套</w:t>
      </w:r>
    </w:p>
    <w:p w14:paraId="7B23784D">
      <w:pPr>
        <w:keepNext w:val="0"/>
        <w:keepLines w:val="0"/>
        <w:pageBreakBefore w:val="0"/>
        <w:kinsoku/>
        <w:wordWrap/>
        <w:overflowPunct/>
        <w:topLinePunct w:val="0"/>
        <w:autoSpaceDE/>
        <w:autoSpaceDN/>
        <w:bidi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我国空间站在轨已配套的太空人体科学研究直接相关产品设备详见下表。</w:t>
      </w:r>
    </w:p>
    <w:p w14:paraId="4DDDC473">
      <w:pPr>
        <w:keepNext w:val="0"/>
        <w:keepLines w:val="0"/>
        <w:pageBreakBefore w:val="0"/>
        <w:kinsoku/>
        <w:wordWrap/>
        <w:overflowPunct/>
        <w:topLinePunct w:val="0"/>
        <w:autoSpaceDE/>
        <w:autoSpaceDN/>
        <w:bidi w:val="0"/>
        <w:adjustRightInd w:val="0"/>
        <w:snapToGrid w:val="0"/>
        <w:spacing w:line="572"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表1 空间站航天医学在轨实验研究用产品配套</w:t>
      </w:r>
    </w:p>
    <w:tbl>
      <w:tblPr>
        <w:tblStyle w:val="6"/>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6101"/>
      </w:tblGrid>
      <w:tr w14:paraId="5D2C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704" w:type="dxa"/>
            <w:tcBorders>
              <w:top w:val="single" w:color="auto" w:sz="4" w:space="0"/>
              <w:left w:val="single" w:color="auto" w:sz="4" w:space="0"/>
              <w:right w:val="single" w:color="auto" w:sz="4" w:space="0"/>
            </w:tcBorders>
            <w:vAlign w:val="center"/>
          </w:tcPr>
          <w:p w14:paraId="6185344D">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701" w:type="dxa"/>
            <w:tcBorders>
              <w:top w:val="single" w:color="auto" w:sz="4" w:space="0"/>
              <w:left w:val="single" w:color="auto" w:sz="4" w:space="0"/>
              <w:right w:val="single" w:color="auto" w:sz="4" w:space="0"/>
            </w:tcBorders>
            <w:vAlign w:val="center"/>
          </w:tcPr>
          <w:p w14:paraId="41640E41">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产品类别</w:t>
            </w:r>
          </w:p>
        </w:tc>
        <w:tc>
          <w:tcPr>
            <w:tcW w:w="6101" w:type="dxa"/>
            <w:tcBorders>
              <w:top w:val="single" w:color="auto" w:sz="4" w:space="0"/>
              <w:left w:val="single" w:color="auto" w:sz="4" w:space="0"/>
              <w:right w:val="single" w:color="auto" w:sz="4" w:space="0"/>
            </w:tcBorders>
            <w:vAlign w:val="center"/>
          </w:tcPr>
          <w:p w14:paraId="33F2AAD0">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产品名称</w:t>
            </w:r>
          </w:p>
        </w:tc>
      </w:tr>
      <w:tr w14:paraId="530A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right w:val="single" w:color="auto" w:sz="4" w:space="0"/>
            </w:tcBorders>
            <w:vAlign w:val="center"/>
          </w:tcPr>
          <w:p w14:paraId="63BAD8C0">
            <w:pPr>
              <w:keepNext w:val="0"/>
              <w:keepLines w:val="0"/>
              <w:pageBreakBefore w:val="0"/>
              <w:numPr>
                <w:ilvl w:val="0"/>
                <w:numId w:val="1"/>
              </w:numPr>
              <w:kinsoku/>
              <w:wordWrap/>
              <w:overflowPunct/>
              <w:topLinePunct w:val="0"/>
              <w:autoSpaceDE/>
              <w:autoSpaceDN/>
              <w:bidi w:val="0"/>
              <w:adjustRightInd w:val="0"/>
              <w:snapToGrid w:val="0"/>
              <w:spacing w:line="240" w:lineRule="auto"/>
              <w:ind w:left="0" w:firstLine="0"/>
              <w:jc w:val="left"/>
              <w:textAlignment w:val="auto"/>
              <w:rPr>
                <w:rFonts w:hint="eastAsia" w:ascii="仿宋_GB2312" w:hAnsi="仿宋_GB2312" w:eastAsia="仿宋_GB2312" w:cs="仿宋_GB2312"/>
                <w:sz w:val="28"/>
                <w:szCs w:val="28"/>
              </w:rPr>
            </w:pPr>
          </w:p>
        </w:tc>
        <w:tc>
          <w:tcPr>
            <w:tcW w:w="1701" w:type="dxa"/>
            <w:tcBorders>
              <w:top w:val="single" w:color="auto" w:sz="4" w:space="0"/>
              <w:left w:val="single" w:color="auto" w:sz="4" w:space="0"/>
              <w:right w:val="single" w:color="auto" w:sz="4" w:space="0"/>
            </w:tcBorders>
            <w:vAlign w:val="center"/>
          </w:tcPr>
          <w:p w14:paraId="7FFEF4A8">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医学监测研究设备</w:t>
            </w:r>
          </w:p>
        </w:tc>
        <w:tc>
          <w:tcPr>
            <w:tcW w:w="6101" w:type="dxa"/>
            <w:tcBorders>
              <w:top w:val="single" w:color="auto" w:sz="4" w:space="0"/>
              <w:left w:val="single" w:color="auto" w:sz="4" w:space="0"/>
              <w:right w:val="single" w:color="auto" w:sz="4" w:space="0"/>
            </w:tcBorders>
            <w:vAlign w:val="center"/>
          </w:tcPr>
          <w:p w14:paraId="5D09C8D3">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中医诊断仪、血生化分析仪、尿常规分析仪、血乳酸检测仪、血红蛋白检测仪、白细胞检测仪、眼压计、五官镜、便携式听力检测系统、肺功能仪、睡眠监测仪、超声诊断仪、骨密度分析仪、质量测量仪、耳鼻喉科检查小包、指夹脉搏式血氧仪</w:t>
            </w:r>
          </w:p>
        </w:tc>
      </w:tr>
      <w:tr w14:paraId="0433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704" w:type="dxa"/>
            <w:tcBorders>
              <w:top w:val="single" w:color="auto" w:sz="4" w:space="0"/>
              <w:left w:val="single" w:color="auto" w:sz="4" w:space="0"/>
              <w:right w:val="single" w:color="auto" w:sz="4" w:space="0"/>
            </w:tcBorders>
            <w:vAlign w:val="center"/>
          </w:tcPr>
          <w:p w14:paraId="53CFA83C">
            <w:pPr>
              <w:keepNext w:val="0"/>
              <w:keepLines w:val="0"/>
              <w:pageBreakBefore w:val="0"/>
              <w:numPr>
                <w:ilvl w:val="0"/>
                <w:numId w:val="1"/>
              </w:numPr>
              <w:kinsoku/>
              <w:wordWrap/>
              <w:overflowPunct/>
              <w:topLinePunct w:val="0"/>
              <w:autoSpaceDE/>
              <w:autoSpaceDN/>
              <w:bidi w:val="0"/>
              <w:adjustRightInd w:val="0"/>
              <w:snapToGrid w:val="0"/>
              <w:spacing w:line="240" w:lineRule="auto"/>
              <w:ind w:left="0" w:firstLine="0"/>
              <w:jc w:val="left"/>
              <w:textAlignment w:val="auto"/>
              <w:rPr>
                <w:rFonts w:hint="eastAsia" w:ascii="仿宋_GB2312" w:hAnsi="仿宋_GB2312" w:eastAsia="仿宋_GB2312" w:cs="仿宋_GB2312"/>
                <w:sz w:val="28"/>
                <w:szCs w:val="28"/>
              </w:rPr>
            </w:pPr>
          </w:p>
        </w:tc>
        <w:tc>
          <w:tcPr>
            <w:tcW w:w="1701" w:type="dxa"/>
            <w:tcBorders>
              <w:top w:val="single" w:color="auto" w:sz="4" w:space="0"/>
              <w:left w:val="single" w:color="auto" w:sz="4" w:space="0"/>
              <w:right w:val="single" w:color="auto" w:sz="4" w:space="0"/>
            </w:tcBorders>
            <w:vAlign w:val="center"/>
          </w:tcPr>
          <w:p w14:paraId="4550BA5F">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生理学功能</w:t>
            </w:r>
          </w:p>
          <w:p w14:paraId="0B566FCF">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研究设备</w:t>
            </w:r>
          </w:p>
        </w:tc>
        <w:tc>
          <w:tcPr>
            <w:tcW w:w="6101" w:type="dxa"/>
            <w:tcBorders>
              <w:top w:val="single" w:color="auto" w:sz="4" w:space="0"/>
              <w:left w:val="single" w:color="auto" w:sz="4" w:space="0"/>
              <w:right w:val="single" w:color="auto" w:sz="4" w:space="0"/>
            </w:tcBorders>
            <w:vAlign w:val="center"/>
          </w:tcPr>
          <w:p w14:paraId="48B8EB74">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肌肉结构和功能测量设备、足底压力采集设备、多通道脑电测量装置、太空拉曼光谱仪、贴片式超声设备、高频全息数字心脏检测设备、非接触式智能生理检测装置、手持验光仪、手势识别体感控制器、仿生黏附鞋、便携式穴位刺激装置、手穴刺激装置、体表微动生理监测设备、经皮耳穴神经调控刺激仪、可穿戴式穴位刺激装置</w:t>
            </w:r>
          </w:p>
        </w:tc>
      </w:tr>
      <w:tr w14:paraId="19F8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704" w:type="dxa"/>
            <w:tcBorders>
              <w:top w:val="single" w:color="auto" w:sz="4" w:space="0"/>
              <w:left w:val="single" w:color="auto" w:sz="4" w:space="0"/>
              <w:right w:val="single" w:color="auto" w:sz="4" w:space="0"/>
            </w:tcBorders>
            <w:vAlign w:val="center"/>
          </w:tcPr>
          <w:p w14:paraId="56363C9B">
            <w:pPr>
              <w:keepNext w:val="0"/>
              <w:keepLines w:val="0"/>
              <w:pageBreakBefore w:val="0"/>
              <w:numPr>
                <w:ilvl w:val="0"/>
                <w:numId w:val="1"/>
              </w:numPr>
              <w:kinsoku/>
              <w:wordWrap/>
              <w:overflowPunct/>
              <w:topLinePunct w:val="0"/>
              <w:autoSpaceDE/>
              <w:autoSpaceDN/>
              <w:bidi w:val="0"/>
              <w:adjustRightInd w:val="0"/>
              <w:snapToGrid w:val="0"/>
              <w:spacing w:line="240" w:lineRule="auto"/>
              <w:ind w:left="0" w:firstLine="0"/>
              <w:jc w:val="left"/>
              <w:textAlignment w:val="auto"/>
              <w:rPr>
                <w:rFonts w:hint="eastAsia" w:ascii="仿宋_GB2312" w:hAnsi="仿宋_GB2312" w:eastAsia="仿宋_GB2312" w:cs="仿宋_GB2312"/>
                <w:sz w:val="28"/>
                <w:szCs w:val="28"/>
              </w:rPr>
            </w:pPr>
          </w:p>
        </w:tc>
        <w:tc>
          <w:tcPr>
            <w:tcW w:w="1701" w:type="dxa"/>
            <w:tcBorders>
              <w:top w:val="single" w:color="auto" w:sz="4" w:space="0"/>
              <w:left w:val="single" w:color="auto" w:sz="4" w:space="0"/>
              <w:right w:val="single" w:color="auto" w:sz="4" w:space="0"/>
            </w:tcBorders>
            <w:vAlign w:val="center"/>
          </w:tcPr>
          <w:p w14:paraId="2ED68C5C">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行为认知功能研究设备</w:t>
            </w:r>
          </w:p>
        </w:tc>
        <w:tc>
          <w:tcPr>
            <w:tcW w:w="6101" w:type="dxa"/>
            <w:tcBorders>
              <w:top w:val="single" w:color="auto" w:sz="4" w:space="0"/>
              <w:left w:val="single" w:color="auto" w:sz="4" w:space="0"/>
              <w:right w:val="single" w:color="auto" w:sz="4" w:space="0"/>
            </w:tcBorders>
            <w:vAlign w:val="center"/>
          </w:tcPr>
          <w:p w14:paraId="196D62B8">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结构光三维空间测量设备、人体身高测量尺、操作力测量设备、高通肌电测量仪、照度计、操纵杆、眼动仪、数据手套、皮阻测量设备、视功能测量仪、心率节律记录装置、活动度记录装置、全景相机、长波光源、精细动作测试仪、近红外脑功能成像设备、触觉感知规律研究设备、行为实验照明设备、VR设备一体机、光学节律导引眼镜、群脑协同研究设备</w:t>
            </w:r>
          </w:p>
        </w:tc>
      </w:tr>
      <w:tr w14:paraId="2A2E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704" w:type="dxa"/>
            <w:tcBorders>
              <w:top w:val="single" w:color="auto" w:sz="4" w:space="0"/>
              <w:left w:val="single" w:color="auto" w:sz="4" w:space="0"/>
              <w:right w:val="single" w:color="auto" w:sz="4" w:space="0"/>
            </w:tcBorders>
            <w:vAlign w:val="center"/>
          </w:tcPr>
          <w:p w14:paraId="1FE8CE6C">
            <w:pPr>
              <w:keepNext w:val="0"/>
              <w:keepLines w:val="0"/>
              <w:pageBreakBefore w:val="0"/>
              <w:numPr>
                <w:ilvl w:val="0"/>
                <w:numId w:val="1"/>
              </w:numPr>
              <w:kinsoku/>
              <w:wordWrap/>
              <w:overflowPunct/>
              <w:topLinePunct w:val="0"/>
              <w:autoSpaceDE/>
              <w:autoSpaceDN/>
              <w:bidi w:val="0"/>
              <w:adjustRightInd w:val="0"/>
              <w:snapToGrid w:val="0"/>
              <w:spacing w:line="240" w:lineRule="auto"/>
              <w:ind w:left="0" w:firstLine="0"/>
              <w:jc w:val="left"/>
              <w:textAlignment w:val="auto"/>
              <w:rPr>
                <w:rFonts w:hint="eastAsia" w:ascii="仿宋_GB2312" w:hAnsi="仿宋_GB2312" w:eastAsia="仿宋_GB2312" w:cs="仿宋_GB2312"/>
                <w:sz w:val="28"/>
                <w:szCs w:val="28"/>
              </w:rPr>
            </w:pPr>
          </w:p>
        </w:tc>
        <w:tc>
          <w:tcPr>
            <w:tcW w:w="1701" w:type="dxa"/>
            <w:tcBorders>
              <w:top w:val="single" w:color="auto" w:sz="4" w:space="0"/>
              <w:left w:val="single" w:color="auto" w:sz="4" w:space="0"/>
              <w:right w:val="single" w:color="auto" w:sz="4" w:space="0"/>
            </w:tcBorders>
            <w:vAlign w:val="center"/>
          </w:tcPr>
          <w:p w14:paraId="57D2BD6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医学样本处理与分析设备</w:t>
            </w:r>
          </w:p>
        </w:tc>
        <w:tc>
          <w:tcPr>
            <w:tcW w:w="6101" w:type="dxa"/>
            <w:tcBorders>
              <w:top w:val="single" w:color="auto" w:sz="4" w:space="0"/>
              <w:left w:val="single" w:color="auto" w:sz="4" w:space="0"/>
              <w:right w:val="single" w:color="auto" w:sz="4" w:space="0"/>
            </w:tcBorders>
            <w:vAlign w:val="center"/>
          </w:tcPr>
          <w:p w14:paraId="40A6B266">
            <w:pPr>
              <w:keepNext w:val="0"/>
              <w:keepLines w:val="0"/>
              <w:pageBreakBefore w:val="0"/>
              <w:kinsoku/>
              <w:wordWrap/>
              <w:overflowPunct/>
              <w:topLinePunct w:val="0"/>
              <w:autoSpaceDE/>
              <w:autoSpaceDN/>
              <w:bidi w:val="0"/>
              <w:adjustRightInd w:val="0"/>
              <w:snapToGrid w:val="0"/>
              <w:spacing w:before="163" w:beforeLines="50" w:after="163" w:afterLines="50" w:line="24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太空离心机、太空医学样本冷藏箱、医学样本显微观察记录装置、医学样本制备装置、辐射损伤生物剂量仪、分子探针光谱仪、柔性汗液监测设、蛋白快检仪</w:t>
            </w:r>
          </w:p>
        </w:tc>
      </w:tr>
    </w:tbl>
    <w:p w14:paraId="3F0CAC38">
      <w:pPr>
        <w:keepNext w:val="0"/>
        <w:keepLines w:val="0"/>
        <w:pageBreakBefore w:val="0"/>
        <w:kinsoku/>
        <w:wordWrap/>
        <w:overflowPunct/>
        <w:topLinePunct w:val="0"/>
        <w:autoSpaceDE/>
        <w:autoSpaceDN/>
        <w:bidi w:val="0"/>
        <w:adjustRightInd w:val="0"/>
        <w:snapToGrid w:val="0"/>
        <w:spacing w:line="572" w:lineRule="exact"/>
        <w:ind w:firstLine="640" w:firstLineChars="200"/>
        <w:jc w:val="left"/>
        <w:textAlignment w:val="auto"/>
        <w:rPr>
          <w:rFonts w:hint="eastAsia" w:ascii="楷体_GB2312" w:hAnsi="楷体_GB2312" w:eastAsia="楷体_GB2312" w:cs="楷体_GB2312"/>
          <w:b w:val="0"/>
          <w:bCs w:val="0"/>
          <w:sz w:val="32"/>
          <w:szCs w:val="32"/>
        </w:rPr>
      </w:pPr>
      <w:bookmarkStart w:id="1" w:name="_Toc192451794"/>
      <w:r>
        <w:rPr>
          <w:rFonts w:hint="eastAsia" w:ascii="楷体_GB2312" w:hAnsi="楷体_GB2312" w:eastAsia="楷体_GB2312" w:cs="楷体_GB2312"/>
          <w:b w:val="0"/>
          <w:bCs w:val="0"/>
          <w:sz w:val="32"/>
          <w:szCs w:val="32"/>
        </w:rPr>
        <w:t>（三）冷储条件</w:t>
      </w:r>
    </w:p>
    <w:p w14:paraId="7C0F7C1D">
      <w:pPr>
        <w:pStyle w:val="10"/>
        <w:keepNext w:val="0"/>
        <w:keepLines w:val="0"/>
        <w:pageBreakBefore w:val="0"/>
        <w:kinsoku/>
        <w:wordWrap/>
        <w:overflowPunct/>
        <w:topLinePunct w:val="0"/>
        <w:autoSpaceDE/>
        <w:autoSpaceDN/>
        <w:bidi w:val="0"/>
        <w:adjustRightInd w:val="0"/>
        <w:snapToGrid w:val="0"/>
        <w:spacing w:line="572" w:lineRule="exact"/>
        <w:ind w:left="567"/>
        <w:contextualSpacing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当前在轨配套的冷藏条件包括：</w:t>
      </w:r>
    </w:p>
    <w:p w14:paraId="76C06B3E">
      <w:pPr>
        <w:pStyle w:val="10"/>
        <w:keepNext w:val="0"/>
        <w:keepLines w:val="0"/>
        <w:pageBreakBefore w:val="0"/>
        <w:numPr>
          <w:ilvl w:val="0"/>
          <w:numId w:val="2"/>
        </w:numPr>
        <w:kinsoku/>
        <w:wordWrap/>
        <w:overflowPunct/>
        <w:topLinePunct w:val="0"/>
        <w:autoSpaceDE/>
        <w:autoSpaceDN/>
        <w:bidi w:val="0"/>
        <w:adjustRightInd w:val="0"/>
        <w:snapToGrid w:val="0"/>
        <w:spacing w:line="572" w:lineRule="exact"/>
        <w:contextualSpacing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0-8℃（3.4L）冷储箱，安装在载人飞船；</w:t>
      </w:r>
    </w:p>
    <w:p w14:paraId="54980F8B">
      <w:pPr>
        <w:pStyle w:val="10"/>
        <w:keepNext w:val="0"/>
        <w:keepLines w:val="0"/>
        <w:pageBreakBefore w:val="0"/>
        <w:numPr>
          <w:ilvl w:val="0"/>
          <w:numId w:val="2"/>
        </w:numPr>
        <w:kinsoku/>
        <w:wordWrap/>
        <w:overflowPunct/>
        <w:topLinePunct w:val="0"/>
        <w:autoSpaceDE/>
        <w:autoSpaceDN/>
        <w:bidi w:val="0"/>
        <w:adjustRightInd w:val="0"/>
        <w:snapToGrid w:val="0"/>
        <w:spacing w:line="572" w:lineRule="exact"/>
        <w:contextualSpacing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0-8℃（25L）冷藏箱，安装在货运飞船；</w:t>
      </w:r>
    </w:p>
    <w:p w14:paraId="0A10E4D7">
      <w:pPr>
        <w:pStyle w:val="10"/>
        <w:keepNext w:val="0"/>
        <w:keepLines w:val="0"/>
        <w:pageBreakBefore w:val="0"/>
        <w:numPr>
          <w:ilvl w:val="0"/>
          <w:numId w:val="2"/>
        </w:numPr>
        <w:kinsoku/>
        <w:wordWrap/>
        <w:overflowPunct/>
        <w:topLinePunct w:val="0"/>
        <w:autoSpaceDE/>
        <w:autoSpaceDN/>
        <w:bidi w:val="0"/>
        <w:adjustRightInd w:val="0"/>
        <w:snapToGrid w:val="0"/>
        <w:spacing w:line="572" w:lineRule="exact"/>
        <w:contextualSpacing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+4℃（≮43L）样本冷藏箱，安装在空间站；</w:t>
      </w:r>
    </w:p>
    <w:p w14:paraId="66176EB9">
      <w:pPr>
        <w:pStyle w:val="10"/>
        <w:keepNext w:val="0"/>
        <w:keepLines w:val="0"/>
        <w:pageBreakBefore w:val="0"/>
        <w:numPr>
          <w:ilvl w:val="0"/>
          <w:numId w:val="2"/>
        </w:numPr>
        <w:kinsoku/>
        <w:wordWrap/>
        <w:overflowPunct/>
        <w:topLinePunct w:val="0"/>
        <w:autoSpaceDE/>
        <w:autoSpaceDN/>
        <w:bidi w:val="0"/>
        <w:adjustRightInd w:val="0"/>
        <w:snapToGrid w:val="0"/>
        <w:spacing w:line="572" w:lineRule="exact"/>
        <w:contextualSpacing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-80℃～-20℃可调冰箱（≮30L），可分1～4个温区，安装在空间站；</w:t>
      </w:r>
    </w:p>
    <w:p w14:paraId="6E070868">
      <w:pPr>
        <w:pStyle w:val="10"/>
        <w:keepNext w:val="0"/>
        <w:keepLines w:val="0"/>
        <w:pageBreakBefore w:val="0"/>
        <w:numPr>
          <w:ilvl w:val="0"/>
          <w:numId w:val="2"/>
        </w:numPr>
        <w:kinsoku/>
        <w:wordWrap/>
        <w:overflowPunct/>
        <w:topLinePunct w:val="0"/>
        <w:autoSpaceDE/>
        <w:autoSpaceDN/>
        <w:bidi w:val="0"/>
        <w:adjustRightInd w:val="0"/>
        <w:snapToGrid w:val="0"/>
        <w:spacing w:line="572" w:lineRule="exact"/>
        <w:contextualSpacing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具备三种温度存储区（-80℃存储区约25L、-20℃存储区约15L、+4℃存储区约15L）的低温存储装置，安装在空间站；</w:t>
      </w:r>
    </w:p>
    <w:p w14:paraId="75DFAD26">
      <w:pPr>
        <w:pStyle w:val="10"/>
        <w:keepNext w:val="0"/>
        <w:keepLines w:val="0"/>
        <w:pageBreakBefore w:val="0"/>
        <w:numPr>
          <w:ilvl w:val="0"/>
          <w:numId w:val="2"/>
        </w:numPr>
        <w:kinsoku/>
        <w:wordWrap/>
        <w:overflowPunct/>
        <w:topLinePunct w:val="0"/>
        <w:autoSpaceDE/>
        <w:autoSpaceDN/>
        <w:bidi w:val="0"/>
        <w:adjustRightInd w:val="0"/>
        <w:snapToGrid w:val="0"/>
        <w:spacing w:line="572" w:lineRule="exact"/>
        <w:contextualSpacing w:val="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后续</w:t>
      </w:r>
      <w:r>
        <w:rPr>
          <w:rFonts w:hint="eastAsia" w:ascii="仿宋_GB2312" w:hAnsi="仿宋_GB2312" w:eastAsia="仿宋_GB2312" w:cs="仿宋_GB2312"/>
          <w:sz w:val="32"/>
          <w:szCs w:val="32"/>
          <w:lang w:eastAsia="zh-CN"/>
        </w:rPr>
        <w:t>参加飞行的</w:t>
      </w:r>
      <w:r>
        <w:rPr>
          <w:rFonts w:hint="eastAsia" w:ascii="仿宋_GB2312" w:hAnsi="仿宋_GB2312" w:eastAsia="仿宋_GB2312" w:cs="仿宋_GB2312"/>
          <w:sz w:val="32"/>
          <w:szCs w:val="32"/>
        </w:rPr>
        <w:t>轻舟</w:t>
      </w:r>
      <w:r>
        <w:rPr>
          <w:rFonts w:hint="eastAsia" w:ascii="仿宋_GB2312" w:hAnsi="仿宋_GB2312" w:eastAsia="仿宋_GB2312" w:cs="仿宋_GB2312"/>
          <w:sz w:val="32"/>
          <w:szCs w:val="32"/>
          <w:lang w:eastAsia="zh-CN"/>
        </w:rPr>
        <w:t>货运飞船</w:t>
      </w:r>
      <w:r>
        <w:rPr>
          <w:rFonts w:hint="eastAsia" w:ascii="仿宋_GB2312" w:hAnsi="仿宋_GB2312" w:eastAsia="仿宋_GB2312" w:cs="仿宋_GB2312"/>
          <w:sz w:val="32"/>
          <w:szCs w:val="32"/>
        </w:rPr>
        <w:t>、昊龙</w:t>
      </w:r>
      <w:r>
        <w:rPr>
          <w:rFonts w:hint="eastAsia" w:ascii="仿宋_GB2312" w:hAnsi="仿宋_GB2312" w:eastAsia="仿宋_GB2312" w:cs="仿宋_GB2312"/>
          <w:sz w:val="32"/>
          <w:szCs w:val="32"/>
          <w:lang w:eastAsia="zh-CN"/>
        </w:rPr>
        <w:t>货运航天飞机</w:t>
      </w:r>
      <w:r>
        <w:rPr>
          <w:rFonts w:hint="eastAsia" w:ascii="仿宋_GB2312" w:hAnsi="仿宋_GB2312" w:eastAsia="仿宋_GB2312" w:cs="仿宋_GB2312"/>
          <w:sz w:val="32"/>
          <w:szCs w:val="32"/>
        </w:rPr>
        <w:t>配备+4℃冷藏条件。</w:t>
      </w:r>
    </w:p>
    <w:p w14:paraId="1CDA198A">
      <w:pPr>
        <w:keepNext w:val="0"/>
        <w:keepLines w:val="0"/>
        <w:pageBreakBefore w:val="0"/>
        <w:kinsoku/>
        <w:wordWrap/>
        <w:overflowPunct/>
        <w:topLinePunct w:val="0"/>
        <w:autoSpaceDE/>
        <w:autoSpaceDN/>
        <w:bidi w:val="0"/>
        <w:adjustRightInd w:val="0"/>
        <w:snapToGrid w:val="0"/>
        <w:spacing w:line="572" w:lineRule="exact"/>
        <w:ind w:firstLine="640" w:firstLineChars="200"/>
        <w:jc w:val="left"/>
        <w:textAlignment w:val="auto"/>
        <w:rPr>
          <w:rFonts w:hint="eastAsia" w:ascii="楷体_GB2312" w:hAnsi="楷体_GB2312" w:eastAsia="楷体_GB2312" w:cs="楷体_GB2312"/>
          <w:b w:val="0"/>
          <w:bCs w:val="0"/>
          <w:sz w:val="32"/>
          <w:szCs w:val="32"/>
        </w:rPr>
      </w:pPr>
      <w:bookmarkStart w:id="2" w:name="_Toc195483300"/>
      <w:r>
        <w:rPr>
          <w:rFonts w:hint="eastAsia" w:ascii="楷体_GB2312" w:hAnsi="楷体_GB2312" w:eastAsia="楷体_GB2312" w:cs="楷体_GB2312"/>
          <w:b w:val="0"/>
          <w:bCs w:val="0"/>
          <w:sz w:val="32"/>
          <w:szCs w:val="32"/>
        </w:rPr>
        <w:t>（四）上下行运输</w:t>
      </w:r>
      <w:bookmarkEnd w:id="2"/>
    </w:p>
    <w:p w14:paraId="58BFC212">
      <w:pPr>
        <w:keepNext w:val="0"/>
        <w:keepLines w:val="0"/>
        <w:pageBreakBefore w:val="0"/>
        <w:kinsoku/>
        <w:wordWrap/>
        <w:overflowPunct/>
        <w:topLinePunct w:val="0"/>
        <w:autoSpaceDE/>
        <w:autoSpaceDN/>
        <w:bidi w:val="0"/>
        <w:adjustRightInd w:val="0"/>
        <w:snapToGrid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上行：设备及物资类，原则上主要通过货运飞船上行，必要时也可通过其他航天器上行少量；细胞、器官芯片等</w:t>
      </w:r>
      <w:r>
        <w:rPr>
          <w:rFonts w:hint="eastAsia" w:ascii="仿宋_GB2312" w:hAnsi="仿宋_GB2312" w:eastAsia="仿宋_GB2312" w:cs="仿宋_GB2312"/>
          <w:sz w:val="32"/>
          <w:szCs w:val="32"/>
          <w:lang w:eastAsia="zh-CN"/>
        </w:rPr>
        <w:t>存在</w:t>
      </w:r>
      <w:r>
        <w:rPr>
          <w:rFonts w:hint="eastAsia" w:ascii="仿宋_GB2312" w:hAnsi="仿宋_GB2312" w:eastAsia="仿宋_GB2312" w:cs="仿宋_GB2312"/>
          <w:sz w:val="32"/>
          <w:szCs w:val="32"/>
        </w:rPr>
        <w:t>有效期限制的产品、实验样本等可通过包括载人飞船、梦舟载人飞船</w:t>
      </w:r>
      <w:r>
        <w:rPr>
          <w:rFonts w:hint="eastAsia" w:ascii="仿宋_GB2312" w:hAnsi="仿宋_GB2312" w:eastAsia="仿宋_GB2312" w:cs="仿宋_GB2312"/>
          <w:sz w:val="32"/>
          <w:szCs w:val="32"/>
          <w:lang w:eastAsia="zh-CN"/>
        </w:rPr>
        <w:t>在内的</w:t>
      </w:r>
      <w:r>
        <w:rPr>
          <w:rFonts w:hint="eastAsia" w:ascii="仿宋_GB2312" w:hAnsi="仿宋_GB2312" w:eastAsia="仿宋_GB2312" w:cs="仿宋_GB2312"/>
          <w:sz w:val="32"/>
          <w:szCs w:val="32"/>
        </w:rPr>
        <w:t>各类航天器上行。</w:t>
      </w:r>
    </w:p>
    <w:p w14:paraId="7077F0AC">
      <w:pPr>
        <w:keepNext w:val="0"/>
        <w:keepLines w:val="0"/>
        <w:pageBreakBefore w:val="0"/>
        <w:kinsoku/>
        <w:wordWrap/>
        <w:overflowPunct/>
        <w:topLinePunct w:val="0"/>
        <w:autoSpaceDE/>
        <w:autoSpaceDN/>
        <w:bidi w:val="0"/>
        <w:adjustRightInd w:val="0"/>
        <w:snapToGrid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下行：主要通过</w:t>
      </w:r>
      <w:r>
        <w:rPr>
          <w:rFonts w:hint="eastAsia" w:ascii="仿宋_GB2312" w:hAnsi="仿宋_GB2312" w:eastAsia="仿宋_GB2312" w:cs="仿宋_GB2312"/>
          <w:sz w:val="32"/>
          <w:szCs w:val="32"/>
          <w:lang w:eastAsia="zh-CN"/>
        </w:rPr>
        <w:t>天舟、轻舟</w:t>
      </w:r>
      <w:r>
        <w:rPr>
          <w:rFonts w:hint="eastAsia" w:ascii="仿宋_GB2312" w:hAnsi="仿宋_GB2312" w:eastAsia="仿宋_GB2312" w:cs="仿宋_GB2312"/>
          <w:sz w:val="32"/>
          <w:szCs w:val="32"/>
        </w:rPr>
        <w:t>货运飞船下行销毁废弃物；主要通过载人飞船下行实验样本，也可结合任务实际通过梦舟载人飞船、</w:t>
      </w:r>
      <w:r>
        <w:rPr>
          <w:rFonts w:hint="eastAsia" w:ascii="仿宋_GB2312" w:hAnsi="仿宋_GB2312" w:eastAsia="仿宋_GB2312" w:cs="仿宋_GB2312"/>
          <w:sz w:val="32"/>
          <w:szCs w:val="32"/>
          <w:lang w:eastAsia="zh-CN"/>
        </w:rPr>
        <w:t>昊龙货运航天飞机</w:t>
      </w:r>
      <w:r>
        <w:rPr>
          <w:rFonts w:hint="eastAsia" w:ascii="仿宋_GB2312" w:hAnsi="仿宋_GB2312" w:eastAsia="仿宋_GB2312" w:cs="仿宋_GB2312"/>
          <w:sz w:val="32"/>
          <w:szCs w:val="32"/>
        </w:rPr>
        <w:t>等下行</w:t>
      </w:r>
      <w:bookmarkEnd w:id="1"/>
      <w:r>
        <w:rPr>
          <w:rFonts w:hint="eastAsia" w:ascii="仿宋_GB2312" w:hAnsi="仿宋_GB2312" w:eastAsia="仿宋_GB2312" w:cs="仿宋_GB2312"/>
          <w:sz w:val="32"/>
          <w:szCs w:val="32"/>
        </w:rPr>
        <w:t>。</w:t>
      </w:r>
    </w:p>
    <w:p w14:paraId="488A62A6">
      <w:pPr>
        <w:pStyle w:val="11"/>
        <w:keepNext w:val="0"/>
        <w:keepLines w:val="0"/>
        <w:pageBreakBefore w:val="0"/>
        <w:kinsoku/>
        <w:wordWrap/>
        <w:overflowPunct/>
        <w:topLinePunct w:val="0"/>
        <w:autoSpaceDE/>
        <w:autoSpaceDN/>
        <w:bidi w:val="0"/>
        <w:spacing w:line="572" w:lineRule="exact"/>
        <w:ind w:firstLine="640"/>
        <w:jc w:val="both"/>
        <w:textAlignment w:val="auto"/>
        <w:rPr>
          <w:rFonts w:cs="Times New Roma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上下行存储条件包括4℃和常温环境；生物活体等有时效要求的样本，最晚交付时机为发射前8</w:t>
      </w:r>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rPr>
        <w:t>10h。</w:t>
      </w:r>
    </w:p>
    <w:p w14:paraId="41A5B16B">
      <w:pPr>
        <w:keepNext w:val="0"/>
        <w:keepLines w:val="0"/>
        <w:pageBreakBefore w:val="0"/>
        <w:kinsoku/>
        <w:wordWrap/>
        <w:overflowPunct/>
        <w:topLinePunct w:val="0"/>
        <w:autoSpaceDE/>
        <w:autoSpaceDN/>
        <w:bidi w:val="0"/>
        <w:spacing w:line="572" w:lineRule="exact"/>
        <w:jc w:val="left"/>
        <w:textAlignment w:val="auto"/>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BCB604-27FA-4972-9ACE-8499047DFB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9E17109F-0309-4A05-A055-AE43009E816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3B776DCC-9F90-42E6-8787-8D6CECE552C5}"/>
  </w:font>
  <w:font w:name="仿宋_GB2312">
    <w:altName w:val="仿宋"/>
    <w:panose1 w:val="02010609030101010101"/>
    <w:charset w:val="86"/>
    <w:family w:val="modern"/>
    <w:pitch w:val="default"/>
    <w:sig w:usb0="00000000" w:usb1="00000000" w:usb2="00000000" w:usb3="00000000" w:csb0="00040000" w:csb1="00000000"/>
    <w:embedRegular r:id="rId4" w:fontKey="{CB226F64-1E3A-4E19-AB5A-C4B1D60E63FD}"/>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5" w:fontKey="{6173E0BC-B01F-494A-82D5-C63C42F10DFD}"/>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EC13F">
    <w:pPr>
      <w:pStyle w:val="3"/>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0411343"/>
                            <w:docPartObj>
                              <w:docPartGallery w:val="autotext"/>
                            </w:docPartObj>
                          </w:sdtPr>
                          <w:sdtEndPr>
                            <w:rPr>
                              <w:sz w:val="21"/>
                              <w:szCs w:val="21"/>
                            </w:rPr>
                          </w:sdtEndPr>
                          <w:sdtContent>
                            <w:p w14:paraId="1DC2273D">
                              <w:pPr>
                                <w:pStyle w:val="3"/>
                                <w:rPr>
                                  <w:sz w:val="21"/>
                                  <w:szCs w:val="21"/>
                                </w:rPr>
                              </w:pPr>
                              <w:r>
                                <w:rPr>
                                  <w:rFonts w:cstheme="minorHAnsi"/>
                                  <w:sz w:val="21"/>
                                  <w:szCs w:val="21"/>
                                </w:rPr>
                                <w:t xml:space="preserve">— </w:t>
                              </w:r>
                              <w:r>
                                <w:rPr>
                                  <w:rFonts w:cstheme="minorHAnsi"/>
                                  <w:sz w:val="21"/>
                                  <w:szCs w:val="21"/>
                                </w:rPr>
                                <w:fldChar w:fldCharType="begin"/>
                              </w:r>
                              <w:r>
                                <w:rPr>
                                  <w:rFonts w:cstheme="minorHAnsi"/>
                                  <w:sz w:val="21"/>
                                  <w:szCs w:val="21"/>
                                </w:rPr>
                                <w:instrText xml:space="preserve">PAGE   \* MERGEFORMAT</w:instrText>
                              </w:r>
                              <w:r>
                                <w:rPr>
                                  <w:rFonts w:cstheme="minorHAnsi"/>
                                  <w:sz w:val="21"/>
                                  <w:szCs w:val="21"/>
                                </w:rPr>
                                <w:fldChar w:fldCharType="separate"/>
                              </w:r>
                              <w:r>
                                <w:rPr>
                                  <w:rFonts w:cstheme="minorHAnsi"/>
                                  <w:sz w:val="21"/>
                                  <w:szCs w:val="21"/>
                                  <w:lang w:val="zh-CN"/>
                                </w:rPr>
                                <w:t>2</w:t>
                              </w:r>
                              <w:r>
                                <w:rPr>
                                  <w:rFonts w:cstheme="minorHAnsi"/>
                                  <w:sz w:val="21"/>
                                  <w:szCs w:val="21"/>
                                </w:rPr>
                                <w:fldChar w:fldCharType="end"/>
                              </w:r>
                              <w:r>
                                <w:rPr>
                                  <w:rFonts w:cstheme="minorHAnsi"/>
                                  <w:sz w:val="21"/>
                                  <w:szCs w:val="21"/>
                                </w:rPr>
                                <w:t xml:space="preserve"> —</w:t>
                              </w:r>
                            </w:p>
                          </w:sdtContent>
                        </w:sdt>
                        <w:p w14:paraId="50B0704C">
                          <w:pPr>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970411343"/>
                      <w:docPartObj>
                        <w:docPartGallery w:val="autotext"/>
                      </w:docPartObj>
                    </w:sdtPr>
                    <w:sdtEndPr>
                      <w:rPr>
                        <w:sz w:val="21"/>
                        <w:szCs w:val="21"/>
                      </w:rPr>
                    </w:sdtEndPr>
                    <w:sdtContent>
                      <w:p w14:paraId="1DC2273D">
                        <w:pPr>
                          <w:pStyle w:val="3"/>
                          <w:rPr>
                            <w:sz w:val="21"/>
                            <w:szCs w:val="21"/>
                          </w:rPr>
                        </w:pPr>
                        <w:r>
                          <w:rPr>
                            <w:rFonts w:cstheme="minorHAnsi"/>
                            <w:sz w:val="21"/>
                            <w:szCs w:val="21"/>
                          </w:rPr>
                          <w:t xml:space="preserve">— </w:t>
                        </w:r>
                        <w:r>
                          <w:rPr>
                            <w:rFonts w:cstheme="minorHAnsi"/>
                            <w:sz w:val="21"/>
                            <w:szCs w:val="21"/>
                          </w:rPr>
                          <w:fldChar w:fldCharType="begin"/>
                        </w:r>
                        <w:r>
                          <w:rPr>
                            <w:rFonts w:cstheme="minorHAnsi"/>
                            <w:sz w:val="21"/>
                            <w:szCs w:val="21"/>
                          </w:rPr>
                          <w:instrText xml:space="preserve">PAGE   \* MERGEFORMAT</w:instrText>
                        </w:r>
                        <w:r>
                          <w:rPr>
                            <w:rFonts w:cstheme="minorHAnsi"/>
                            <w:sz w:val="21"/>
                            <w:szCs w:val="21"/>
                          </w:rPr>
                          <w:fldChar w:fldCharType="separate"/>
                        </w:r>
                        <w:r>
                          <w:rPr>
                            <w:rFonts w:cstheme="minorHAnsi"/>
                            <w:sz w:val="21"/>
                            <w:szCs w:val="21"/>
                            <w:lang w:val="zh-CN"/>
                          </w:rPr>
                          <w:t>2</w:t>
                        </w:r>
                        <w:r>
                          <w:rPr>
                            <w:rFonts w:cstheme="minorHAnsi"/>
                            <w:sz w:val="21"/>
                            <w:szCs w:val="21"/>
                          </w:rPr>
                          <w:fldChar w:fldCharType="end"/>
                        </w:r>
                        <w:r>
                          <w:rPr>
                            <w:rFonts w:cstheme="minorHAnsi"/>
                            <w:sz w:val="21"/>
                            <w:szCs w:val="21"/>
                          </w:rPr>
                          <w:t xml:space="preserve"> —</w:t>
                        </w:r>
                      </w:p>
                    </w:sdtContent>
                  </w:sdt>
                  <w:p w14:paraId="50B0704C">
                    <w:pPr>
                      <w:rPr>
                        <w:sz w:val="21"/>
                        <w:szCs w:val="21"/>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DF5F2B"/>
    <w:multiLevelType w:val="multilevel"/>
    <w:tmpl w:val="2EDF5F2B"/>
    <w:lvl w:ilvl="0" w:tentative="0">
      <w:start w:val="1"/>
      <w:numFmt w:val="bullet"/>
      <w:lvlText w:val=""/>
      <w:lvlJc w:val="left"/>
      <w:pPr>
        <w:ind w:left="986" w:hanging="420"/>
      </w:pPr>
      <w:rPr>
        <w:rFonts w:hint="default" w:ascii="Wingdings" w:hAnsi="Wingdings"/>
      </w:rPr>
    </w:lvl>
    <w:lvl w:ilvl="1" w:tentative="0">
      <w:start w:val="1"/>
      <w:numFmt w:val="bullet"/>
      <w:lvlText w:val=""/>
      <w:lvlJc w:val="left"/>
      <w:pPr>
        <w:ind w:left="1406" w:hanging="420"/>
      </w:pPr>
      <w:rPr>
        <w:rFonts w:hint="default" w:ascii="Wingdings" w:hAnsi="Wingdings"/>
      </w:rPr>
    </w:lvl>
    <w:lvl w:ilvl="2" w:tentative="0">
      <w:start w:val="1"/>
      <w:numFmt w:val="bullet"/>
      <w:lvlText w:val=""/>
      <w:lvlJc w:val="left"/>
      <w:pPr>
        <w:ind w:left="1826" w:hanging="420"/>
      </w:pPr>
      <w:rPr>
        <w:rFonts w:hint="default" w:ascii="Wingdings" w:hAnsi="Wingdings"/>
      </w:rPr>
    </w:lvl>
    <w:lvl w:ilvl="3" w:tentative="0">
      <w:start w:val="1"/>
      <w:numFmt w:val="bullet"/>
      <w:lvlText w:val=""/>
      <w:lvlJc w:val="left"/>
      <w:pPr>
        <w:ind w:left="2246" w:hanging="420"/>
      </w:pPr>
      <w:rPr>
        <w:rFonts w:hint="default" w:ascii="Wingdings" w:hAnsi="Wingdings"/>
      </w:rPr>
    </w:lvl>
    <w:lvl w:ilvl="4" w:tentative="0">
      <w:start w:val="1"/>
      <w:numFmt w:val="bullet"/>
      <w:lvlText w:val=""/>
      <w:lvlJc w:val="left"/>
      <w:pPr>
        <w:ind w:left="2666" w:hanging="420"/>
      </w:pPr>
      <w:rPr>
        <w:rFonts w:hint="default" w:ascii="Wingdings" w:hAnsi="Wingdings"/>
      </w:rPr>
    </w:lvl>
    <w:lvl w:ilvl="5" w:tentative="0">
      <w:start w:val="1"/>
      <w:numFmt w:val="bullet"/>
      <w:lvlText w:val=""/>
      <w:lvlJc w:val="left"/>
      <w:pPr>
        <w:ind w:left="3086" w:hanging="420"/>
      </w:pPr>
      <w:rPr>
        <w:rFonts w:hint="default" w:ascii="Wingdings" w:hAnsi="Wingdings"/>
      </w:rPr>
    </w:lvl>
    <w:lvl w:ilvl="6" w:tentative="0">
      <w:start w:val="1"/>
      <w:numFmt w:val="bullet"/>
      <w:lvlText w:val=""/>
      <w:lvlJc w:val="left"/>
      <w:pPr>
        <w:ind w:left="3506" w:hanging="420"/>
      </w:pPr>
      <w:rPr>
        <w:rFonts w:hint="default" w:ascii="Wingdings" w:hAnsi="Wingdings"/>
      </w:rPr>
    </w:lvl>
    <w:lvl w:ilvl="7" w:tentative="0">
      <w:start w:val="1"/>
      <w:numFmt w:val="bullet"/>
      <w:lvlText w:val=""/>
      <w:lvlJc w:val="left"/>
      <w:pPr>
        <w:ind w:left="3926" w:hanging="420"/>
      </w:pPr>
      <w:rPr>
        <w:rFonts w:hint="default" w:ascii="Wingdings" w:hAnsi="Wingdings"/>
      </w:rPr>
    </w:lvl>
    <w:lvl w:ilvl="8" w:tentative="0">
      <w:start w:val="1"/>
      <w:numFmt w:val="bullet"/>
      <w:lvlText w:val=""/>
      <w:lvlJc w:val="left"/>
      <w:pPr>
        <w:ind w:left="4346" w:hanging="420"/>
      </w:pPr>
      <w:rPr>
        <w:rFonts w:hint="default" w:ascii="Wingdings" w:hAnsi="Wingdings"/>
      </w:rPr>
    </w:lvl>
  </w:abstractNum>
  <w:abstractNum w:abstractNumId="1">
    <w:nsid w:val="3163531D"/>
    <w:multiLevelType w:val="multilevel"/>
    <w:tmpl w:val="3163531D"/>
    <w:lvl w:ilvl="0" w:tentative="0">
      <w:start w:val="1"/>
      <w:numFmt w:val="decimal"/>
      <w:suff w:val="space"/>
      <w:lvlText w:val="%1"/>
      <w:lvlJc w:val="left"/>
      <w:pPr>
        <w:ind w:left="420" w:hanging="420"/>
      </w:pPr>
    </w:lvl>
    <w:lvl w:ilvl="1" w:tentative="0">
      <w:start w:val="3"/>
      <w:numFmt w:val="decimal"/>
      <w:isLgl/>
      <w:lvlText w:val="%1.%2"/>
      <w:lvlJc w:val="left"/>
      <w:pPr>
        <w:ind w:left="780" w:hanging="780"/>
      </w:pPr>
    </w:lvl>
    <w:lvl w:ilvl="2" w:tentative="0">
      <w:start w:val="2"/>
      <w:numFmt w:val="decimal"/>
      <w:isLgl/>
      <w:lvlText w:val="%1.%2.%3"/>
      <w:lvlJc w:val="left"/>
      <w:pPr>
        <w:ind w:left="780" w:hanging="780"/>
      </w:pPr>
    </w:lvl>
    <w:lvl w:ilvl="3" w:tentative="0">
      <w:start w:val="1"/>
      <w:numFmt w:val="decimal"/>
      <w:isLgl/>
      <w:lvlText w:val="%1.%2.%3.%4"/>
      <w:lvlJc w:val="left"/>
      <w:pPr>
        <w:ind w:left="780" w:hanging="780"/>
      </w:pPr>
    </w:lvl>
    <w:lvl w:ilvl="4" w:tentative="0">
      <w:start w:val="1"/>
      <w:numFmt w:val="decimal"/>
      <w:isLgl/>
      <w:lvlText w:val="%1.%2.%3.%4.%5"/>
      <w:lvlJc w:val="left"/>
      <w:pPr>
        <w:ind w:left="1080" w:hanging="1080"/>
      </w:pPr>
    </w:lvl>
    <w:lvl w:ilvl="5" w:tentative="0">
      <w:start w:val="1"/>
      <w:numFmt w:val="decimal"/>
      <w:isLgl/>
      <w:lvlText w:val="%1.%2.%3.%4.%5.%6"/>
      <w:lvlJc w:val="left"/>
      <w:pPr>
        <w:ind w:left="1080" w:hanging="1080"/>
      </w:pPr>
    </w:lvl>
    <w:lvl w:ilvl="6" w:tentative="0">
      <w:start w:val="1"/>
      <w:numFmt w:val="decimal"/>
      <w:isLgl/>
      <w:lvlText w:val="%1.%2.%3.%4.%5.%6.%7"/>
      <w:lvlJc w:val="left"/>
      <w:pPr>
        <w:ind w:left="1440" w:hanging="1440"/>
      </w:pPr>
    </w:lvl>
    <w:lvl w:ilvl="7" w:tentative="0">
      <w:start w:val="1"/>
      <w:numFmt w:val="decimal"/>
      <w:isLgl/>
      <w:lvlText w:val="%1.%2.%3.%4.%5.%6.%7.%8"/>
      <w:lvlJc w:val="left"/>
      <w:pPr>
        <w:ind w:left="1440" w:hanging="1440"/>
      </w:pPr>
    </w:lvl>
    <w:lvl w:ilvl="8" w:tentative="0">
      <w:start w:val="1"/>
      <w:numFmt w:val="decimal"/>
      <w:isLgl/>
      <w:lvlText w:val="%1.%2.%3.%4.%5.%6.%7.%8.%9"/>
      <w:lvlJc w:val="left"/>
      <w:pPr>
        <w:ind w:left="1800" w:hanging="1800"/>
      </w:pPr>
    </w:lvl>
  </w:abstractNum>
  <w:num w:numId="1">
    <w:abstractNumId w:val="1"/>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96B"/>
    <w:rsid w:val="00014AD5"/>
    <w:rsid w:val="001C5FD6"/>
    <w:rsid w:val="001D099C"/>
    <w:rsid w:val="001D6819"/>
    <w:rsid w:val="0026509B"/>
    <w:rsid w:val="002C0A35"/>
    <w:rsid w:val="00460BF9"/>
    <w:rsid w:val="004A796B"/>
    <w:rsid w:val="00685B62"/>
    <w:rsid w:val="00725B11"/>
    <w:rsid w:val="00775008"/>
    <w:rsid w:val="008E02E1"/>
    <w:rsid w:val="00956F66"/>
    <w:rsid w:val="0096500E"/>
    <w:rsid w:val="00A1530B"/>
    <w:rsid w:val="00A25EF0"/>
    <w:rsid w:val="00AD57A9"/>
    <w:rsid w:val="00C21354"/>
    <w:rsid w:val="00C70FA5"/>
    <w:rsid w:val="00CE57FE"/>
    <w:rsid w:val="00DE2066"/>
    <w:rsid w:val="00F61307"/>
    <w:rsid w:val="00F628F9"/>
    <w:rsid w:val="067B7AE9"/>
    <w:rsid w:val="1A225332"/>
    <w:rsid w:val="265BC6F9"/>
    <w:rsid w:val="2FF77447"/>
    <w:rsid w:val="3BEE5FE1"/>
    <w:rsid w:val="3FFCE62D"/>
    <w:rsid w:val="4DFF286F"/>
    <w:rsid w:val="5F9304A7"/>
    <w:rsid w:val="719FE045"/>
    <w:rsid w:val="7F9DA401"/>
    <w:rsid w:val="7FFB8447"/>
    <w:rsid w:val="7FFF40BD"/>
    <w:rsid w:val="BBEF5851"/>
    <w:rsid w:val="D9FFAAB3"/>
    <w:rsid w:val="DFD908BF"/>
    <w:rsid w:val="DFDD258B"/>
    <w:rsid w:val="E4FEBC63"/>
    <w:rsid w:val="EFC52EE1"/>
    <w:rsid w:val="FF3F5DBD"/>
    <w:rsid w:val="FFF32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5">
    <w:name w:val="Title"/>
    <w:basedOn w:val="1"/>
    <w:next w:val="1"/>
    <w:qFormat/>
    <w:uiPriority w:val="10"/>
    <w:pPr>
      <w:spacing w:before="240" w:after="60"/>
      <w:jc w:val="center"/>
      <w:outlineLvl w:val="0"/>
    </w:pPr>
    <w:rPr>
      <w:rFonts w:ascii="Calibri Light" w:hAnsi="Calibri Light" w:eastAsia="宋体" w:cs="Times New Roman"/>
      <w:b/>
      <w:bCs/>
      <w:sz w:val="32"/>
      <w:szCs w:val="32"/>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99"/>
    <w:pPr>
      <w:ind w:left="720"/>
      <w:contextualSpacing/>
    </w:pPr>
  </w:style>
  <w:style w:type="paragraph" w:customStyle="1" w:styleId="11">
    <w:name w:val="KJZ正文"/>
    <w:basedOn w:val="1"/>
    <w:qFormat/>
    <w:uiPriority w:val="0"/>
    <w:pPr>
      <w:spacing w:line="580" w:lineRule="exact"/>
      <w:ind w:firstLine="200" w:firstLineChars="200"/>
    </w:pPr>
    <w:rPr>
      <w:rFonts w:ascii="Times New Roman" w:hAnsi="Times New Roman"/>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4475</Words>
  <Characters>4539</Characters>
  <Lines>27</Lines>
  <Paragraphs>25</Paragraphs>
  <TotalTime>1</TotalTime>
  <ScaleCrop>false</ScaleCrop>
  <LinksUpToDate>false</LinksUpToDate>
  <CharactersWithSpaces>4548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2024-03-30T08:47:00Z</dcterms:created>
  <dc:creator>bajin</dc:creator>
  <cp:lastModifiedBy>Haoyining</cp:lastModifiedBy>
  <dcterms:modified xsi:type="dcterms:W3CDTF">2026-03-25T01:36:41Z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E415886EFBE54C9AA0D74F6F79D926A0_13</vt:lpwstr>
  </property>
  <property fmtid="{D5CDD505-2E9C-101B-9397-08002B2CF9AE}" pid="4" name="KSOTemplateDocerSaveRecord">
    <vt:lpwstr>eyJoZGlkIjoiOWQwODU2N2I4Y2YxYmMxN2ZhYmIxN2E0ZTM5OTEyNTciLCJ1c2VySWQiOiIzMTQ3MDMzMTIifQ==</vt:lpwstr>
  </property>
</Properties>
</file>